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252F5A" w:rsidRPr="00A919B1" w14:paraId="56A8C5BF" w14:textId="77777777" w:rsidTr="008324A3">
        <w:trPr>
          <w:trHeight w:val="427"/>
        </w:trPr>
        <w:tc>
          <w:tcPr>
            <w:tcW w:w="3227" w:type="dxa"/>
          </w:tcPr>
          <w:p w14:paraId="0A45E0A7" w14:textId="77777777" w:rsidR="00252F5A" w:rsidRPr="00EB6A30" w:rsidRDefault="00252F5A" w:rsidP="00B9103C">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0273580E" w14:textId="08EB4FA5" w:rsidR="00001F5C" w:rsidRDefault="002963D6" w:rsidP="00001F5C">
            <w:pPr>
              <w:jc w:val="both"/>
              <w:rPr>
                <w:rFonts w:ascii="Arial" w:hAnsi="Arial" w:cs="Arial"/>
                <w:sz w:val="22"/>
                <w:szCs w:val="22"/>
              </w:rPr>
            </w:pPr>
            <w:r w:rsidRPr="00827D72">
              <w:rPr>
                <w:rFonts w:ascii="Arial" w:hAnsi="Arial" w:cs="Arial"/>
                <w:sz w:val="22"/>
                <w:szCs w:val="22"/>
              </w:rPr>
              <w:t xml:space="preserve">Major </w:t>
            </w:r>
            <w:r w:rsidR="00640DE9">
              <w:rPr>
                <w:rFonts w:ascii="Arial" w:hAnsi="Arial" w:cs="Arial"/>
                <w:sz w:val="22"/>
                <w:szCs w:val="22"/>
              </w:rPr>
              <w:t>e</w:t>
            </w:r>
            <w:r w:rsidRPr="00827D72">
              <w:rPr>
                <w:rFonts w:ascii="Arial" w:hAnsi="Arial" w:cs="Arial"/>
                <w:sz w:val="22"/>
                <w:szCs w:val="22"/>
              </w:rPr>
              <w:t xml:space="preserve">quipment </w:t>
            </w:r>
            <w:r w:rsidR="00640DE9">
              <w:rPr>
                <w:rFonts w:ascii="Arial" w:hAnsi="Arial" w:cs="Arial"/>
                <w:sz w:val="22"/>
                <w:szCs w:val="22"/>
              </w:rPr>
              <w:t>r</w:t>
            </w:r>
            <w:r w:rsidRPr="00827D72">
              <w:rPr>
                <w:rFonts w:ascii="Arial" w:hAnsi="Arial" w:cs="Arial"/>
                <w:sz w:val="22"/>
                <w:szCs w:val="22"/>
              </w:rPr>
              <w:t xml:space="preserve">equirements </w:t>
            </w:r>
            <w:r w:rsidR="00640DE9">
              <w:rPr>
                <w:rFonts w:ascii="Arial" w:hAnsi="Arial" w:cs="Arial"/>
                <w:sz w:val="22"/>
                <w:szCs w:val="22"/>
              </w:rPr>
              <w:t>f</w:t>
            </w:r>
            <w:r w:rsidRPr="00827D72">
              <w:rPr>
                <w:rFonts w:ascii="Arial" w:hAnsi="Arial" w:cs="Arial"/>
                <w:sz w:val="22"/>
                <w:szCs w:val="22"/>
              </w:rPr>
              <w:t>or Distribution Solar P</w:t>
            </w:r>
            <w:r>
              <w:rPr>
                <w:rFonts w:ascii="Arial" w:hAnsi="Arial" w:cs="Arial"/>
                <w:sz w:val="22"/>
                <w:szCs w:val="22"/>
              </w:rPr>
              <w:t xml:space="preserve">V </w:t>
            </w:r>
            <w:r w:rsidR="00FD7FF2">
              <w:rPr>
                <w:rFonts w:ascii="Arial" w:hAnsi="Arial" w:cs="Arial"/>
                <w:sz w:val="22"/>
                <w:szCs w:val="22"/>
              </w:rPr>
              <w:t>a</w:t>
            </w:r>
            <w:r w:rsidRPr="00827D72">
              <w:rPr>
                <w:rFonts w:ascii="Arial" w:hAnsi="Arial" w:cs="Arial"/>
                <w:sz w:val="22"/>
                <w:szCs w:val="22"/>
              </w:rPr>
              <w:t>nd B</w:t>
            </w:r>
            <w:r>
              <w:rPr>
                <w:rFonts w:ascii="Arial" w:hAnsi="Arial" w:cs="Arial"/>
                <w:sz w:val="22"/>
                <w:szCs w:val="22"/>
              </w:rPr>
              <w:t>ESS</w:t>
            </w:r>
            <w:r w:rsidRPr="00827D72">
              <w:rPr>
                <w:rFonts w:ascii="Arial" w:hAnsi="Arial" w:cs="Arial"/>
                <w:sz w:val="22"/>
                <w:szCs w:val="22"/>
              </w:rPr>
              <w:t>: S</w:t>
            </w:r>
            <w:r>
              <w:rPr>
                <w:rFonts w:ascii="Arial" w:hAnsi="Arial" w:cs="Arial"/>
                <w:sz w:val="22"/>
                <w:szCs w:val="22"/>
              </w:rPr>
              <w:t>SEQ</w:t>
            </w:r>
            <w:r w:rsidRPr="00827D72">
              <w:rPr>
                <w:rFonts w:ascii="Arial" w:hAnsi="Arial" w:cs="Arial"/>
                <w:sz w:val="22"/>
                <w:szCs w:val="22"/>
              </w:rPr>
              <w:t xml:space="preserve"> </w:t>
            </w:r>
            <w:r w:rsidR="001163A7">
              <w:rPr>
                <w:rFonts w:ascii="Arial" w:hAnsi="Arial" w:cs="Arial"/>
                <w:sz w:val="22"/>
                <w:szCs w:val="22"/>
              </w:rPr>
              <w:t>a</w:t>
            </w:r>
            <w:r w:rsidRPr="00827D72">
              <w:rPr>
                <w:rFonts w:ascii="Arial" w:hAnsi="Arial" w:cs="Arial"/>
                <w:sz w:val="22"/>
                <w:szCs w:val="22"/>
              </w:rPr>
              <w:t>nd Microgrids</w:t>
            </w:r>
          </w:p>
          <w:p w14:paraId="35C80D08" w14:textId="731F04CD" w:rsidR="0022296C" w:rsidRPr="0022296C" w:rsidRDefault="0022296C" w:rsidP="006F50D6">
            <w:pPr>
              <w:jc w:val="both"/>
              <w:rPr>
                <w:rFonts w:ascii="Arial" w:hAnsi="Arial" w:cs="Arial"/>
                <w:sz w:val="16"/>
                <w:szCs w:val="16"/>
              </w:rPr>
            </w:pPr>
          </w:p>
        </w:tc>
      </w:tr>
      <w:tr w:rsidR="00252F5A" w:rsidRPr="00A919B1" w14:paraId="52635054" w14:textId="77777777" w:rsidTr="00B9103C">
        <w:tc>
          <w:tcPr>
            <w:tcW w:w="3227" w:type="dxa"/>
          </w:tcPr>
          <w:p w14:paraId="23B70210" w14:textId="77777777" w:rsidR="00252F5A" w:rsidRPr="00EB6A30" w:rsidRDefault="00252F5A" w:rsidP="00B9103C">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3ED6D2D7" w14:textId="73B2AAD8" w:rsidR="00252F5A" w:rsidRPr="00F92C7E" w:rsidRDefault="0022296C" w:rsidP="00B9103C">
            <w:pPr>
              <w:jc w:val="both"/>
              <w:rPr>
                <w:rFonts w:ascii="Arial" w:hAnsi="Arial" w:cs="Arial"/>
                <w:sz w:val="22"/>
                <w:szCs w:val="22"/>
              </w:rPr>
            </w:pPr>
            <w:r>
              <w:rPr>
                <w:rFonts w:ascii="Arial" w:hAnsi="Arial" w:cs="Arial"/>
                <w:sz w:val="22"/>
                <w:szCs w:val="22"/>
              </w:rPr>
              <w:t>3</w:t>
            </w:r>
            <w:r w:rsidR="00F2347F" w:rsidRPr="00F92C7E">
              <w:rPr>
                <w:rFonts w:ascii="Arial" w:hAnsi="Arial" w:cs="Arial"/>
                <w:sz w:val="22"/>
                <w:szCs w:val="22"/>
              </w:rPr>
              <w:t xml:space="preserve"> </w:t>
            </w:r>
            <w:r>
              <w:rPr>
                <w:rFonts w:ascii="Arial" w:hAnsi="Arial" w:cs="Arial"/>
                <w:sz w:val="22"/>
                <w:szCs w:val="22"/>
              </w:rPr>
              <w:t>Years</w:t>
            </w:r>
          </w:p>
        </w:tc>
      </w:tr>
    </w:tbl>
    <w:p w14:paraId="11450ED9" w14:textId="77777777" w:rsidR="00252F5A" w:rsidRPr="00D854E3" w:rsidRDefault="00252F5A" w:rsidP="00252F5A">
      <w:pPr>
        <w:spacing w:line="276" w:lineRule="auto"/>
        <w:rPr>
          <w:rFonts w:ascii="Arial" w:hAnsi="Arial" w:cs="Arial"/>
          <w:sz w:val="16"/>
          <w:szCs w:val="16"/>
        </w:rPr>
      </w:pPr>
    </w:p>
    <w:p w14:paraId="04A7F72C" w14:textId="74053B03" w:rsidR="00DF7DD9" w:rsidRPr="00D522F6" w:rsidRDefault="00DF7DD9" w:rsidP="00DF7DD9">
      <w:pPr>
        <w:spacing w:before="120" w:after="120" w:line="276" w:lineRule="auto"/>
        <w:rPr>
          <w:rFonts w:ascii="Arial" w:hAnsi="Arial" w:cs="Arial"/>
          <w:b/>
          <w:sz w:val="28"/>
          <w:szCs w:val="28"/>
        </w:rPr>
      </w:pPr>
      <w:r w:rsidRPr="00D522F6">
        <w:rPr>
          <w:rFonts w:ascii="Arial" w:hAnsi="Arial" w:cs="Arial"/>
          <w:b/>
          <w:sz w:val="28"/>
          <w:szCs w:val="28"/>
        </w:rPr>
        <w:t>Section</w:t>
      </w:r>
      <w:r w:rsidR="00D522F6">
        <w:rPr>
          <w:rFonts w:ascii="Arial" w:hAnsi="Arial" w:cs="Arial"/>
          <w:b/>
          <w:sz w:val="28"/>
          <w:szCs w:val="28"/>
        </w:rPr>
        <w:t xml:space="preserve"> </w:t>
      </w:r>
      <w:r w:rsidRPr="00D522F6">
        <w:rPr>
          <w:rFonts w:ascii="Arial" w:hAnsi="Arial" w:cs="Arial"/>
          <w:b/>
          <w:sz w:val="28"/>
          <w:szCs w:val="28"/>
        </w:rPr>
        <w:t xml:space="preserve">1: Pre-qualification Criteria for </w:t>
      </w:r>
      <w:proofErr w:type="gramStart"/>
      <w:r w:rsidRPr="00D522F6">
        <w:rPr>
          <w:rFonts w:ascii="Arial" w:hAnsi="Arial" w:cs="Arial"/>
          <w:b/>
          <w:sz w:val="28"/>
          <w:szCs w:val="28"/>
        </w:rPr>
        <w:t>set</w:t>
      </w:r>
      <w:proofErr w:type="gramEnd"/>
      <w:r w:rsidRPr="00D522F6">
        <w:rPr>
          <w:rFonts w:ascii="Arial" w:hAnsi="Arial" w:cs="Arial"/>
          <w:b/>
          <w:sz w:val="28"/>
          <w:szCs w:val="28"/>
        </w:rPr>
        <w:t xml:space="preserve"> aside Procurement.</w:t>
      </w:r>
      <w:r w:rsidR="00252F5A" w:rsidRPr="00D522F6">
        <w:rPr>
          <w:rFonts w:ascii="Arial" w:hAnsi="Arial" w:cs="Arial"/>
          <w:b/>
          <w:sz w:val="28"/>
          <w:szCs w:val="28"/>
        </w:rPr>
        <w:t xml:space="preserve"> (Not Applicable)</w:t>
      </w:r>
    </w:p>
    <w:tbl>
      <w:tblPr>
        <w:tblStyle w:val="TableGrid"/>
        <w:tblW w:w="0" w:type="auto"/>
        <w:tblLook w:val="04A0" w:firstRow="1" w:lastRow="0" w:firstColumn="1" w:lastColumn="0" w:noHBand="0" w:noVBand="1"/>
      </w:tblPr>
      <w:tblGrid>
        <w:gridCol w:w="9016"/>
      </w:tblGrid>
      <w:tr w:rsidR="00DF7DD9" w:rsidRPr="00A919B1" w14:paraId="3FDDB5C8" w14:textId="77777777" w:rsidTr="00461D16">
        <w:tc>
          <w:tcPr>
            <w:tcW w:w="901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461D16">
        <w:trPr>
          <w:trHeight w:val="298"/>
        </w:trPr>
        <w:tc>
          <w:tcPr>
            <w:tcW w:w="9016" w:type="dxa"/>
          </w:tcPr>
          <w:p w14:paraId="379393A5" w14:textId="77777777" w:rsidR="00DF7DD9" w:rsidRPr="00EB6A30" w:rsidRDefault="00DF7DD9" w:rsidP="00461D16">
            <w:pPr>
              <w:rPr>
                <w:rFonts w:ascii="Arial" w:hAnsi="Arial" w:cs="Arial"/>
                <w:sz w:val="20"/>
              </w:rPr>
            </w:pPr>
          </w:p>
          <w:p w14:paraId="3394008D"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1EAA4AFD" w:rsidR="00DF7DD9" w:rsidRPr="00EB6A30" w:rsidRDefault="00252F5A"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5AD96966" w:rsidR="00DF7DD9" w:rsidRPr="00845A4B" w:rsidRDefault="00000000" w:rsidP="00252F5A">
                  <w:pPr>
                    <w:spacing w:before="60" w:after="60"/>
                    <w:rPr>
                      <w:rFonts w:ascii="Arial" w:hAnsi="Arial" w:cs="Arial"/>
                      <w:b/>
                      <w:sz w:val="20"/>
                    </w:rPr>
                  </w:pPr>
                  <w:sdt>
                    <w:sdtPr>
                      <w:rPr>
                        <w:rFonts w:ascii="Arial" w:hAnsi="Arial" w:cs="Arial"/>
                        <w:sz w:val="20"/>
                      </w:rPr>
                      <w:id w:val="1959068193"/>
                      <w14:checkbox>
                        <w14:checked w14:val="1"/>
                        <w14:checkedState w14:val="0052" w14:font="Wingdings 2"/>
                        <w14:uncheckedState w14:val="2610" w14:font="MS Gothic"/>
                      </w14:checkbox>
                    </w:sdtPr>
                    <w:sdtContent>
                      <w:r w:rsidR="0091338D">
                        <w:rPr>
                          <w:rFonts w:ascii="Arial" w:hAnsi="Arial" w:cs="Arial"/>
                          <w:sz w:val="20"/>
                        </w:rPr>
                        <w:sym w:font="Wingdings 2" w:char="F052"/>
                      </w:r>
                    </w:sdtContent>
                  </w:sdt>
                  <w:r w:rsidR="00252F5A"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w:t>
            </w:r>
            <w:proofErr w:type="gramStart"/>
            <w:r w:rsidR="00DF7DD9" w:rsidRPr="00461D16">
              <w:rPr>
                <w:rFonts w:ascii="Arial" w:hAnsi="Arial" w:cs="Arial"/>
                <w:sz w:val="20"/>
              </w:rPr>
              <w:t>people;</w:t>
            </w:r>
            <w:proofErr w:type="gramEnd"/>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t>
            </w:r>
            <w:proofErr w:type="gramStart"/>
            <w:r w:rsidR="00DF7DD9" w:rsidRPr="00461D16">
              <w:rPr>
                <w:rFonts w:ascii="Arial" w:hAnsi="Arial" w:cs="Arial"/>
                <w:sz w:val="20"/>
              </w:rPr>
              <w:t>youth;</w:t>
            </w:r>
            <w:proofErr w:type="gramEnd"/>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t>
            </w:r>
            <w:proofErr w:type="gramStart"/>
            <w:r w:rsidR="00DF7DD9" w:rsidRPr="00461D16">
              <w:rPr>
                <w:rFonts w:ascii="Arial" w:hAnsi="Arial" w:cs="Arial"/>
                <w:sz w:val="20"/>
              </w:rPr>
              <w:t>women;</w:t>
            </w:r>
            <w:proofErr w:type="gramEnd"/>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w:t>
            </w:r>
            <w:proofErr w:type="gramStart"/>
            <w:r w:rsidR="00DF7DD9" w:rsidRPr="00461D16">
              <w:rPr>
                <w:rFonts w:ascii="Arial" w:hAnsi="Arial" w:cs="Arial"/>
                <w:sz w:val="20"/>
              </w:rPr>
              <w:t>disabilities;</w:t>
            </w:r>
            <w:proofErr w:type="gramEnd"/>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w:t>
            </w:r>
            <w:proofErr w:type="gramStart"/>
            <w:r w:rsidR="00DF7DD9" w:rsidRPr="00461D16">
              <w:rPr>
                <w:rFonts w:ascii="Arial" w:hAnsi="Arial" w:cs="Arial"/>
                <w:sz w:val="20"/>
              </w:rPr>
              <w:t>townships;</w:t>
            </w:r>
            <w:proofErr w:type="gramEnd"/>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w:t>
            </w:r>
            <w:proofErr w:type="gramStart"/>
            <w:r w:rsidR="00DF7DD9" w:rsidRPr="00461D16">
              <w:rPr>
                <w:rFonts w:ascii="Arial" w:hAnsi="Arial" w:cs="Arial"/>
                <w:sz w:val="20"/>
              </w:rPr>
              <w:t>people;</w:t>
            </w:r>
            <w:proofErr w:type="gramEnd"/>
            <w:r w:rsidR="00DF7DD9" w:rsidRPr="00461D16">
              <w:rPr>
                <w:rFonts w:ascii="Arial" w:hAnsi="Arial" w:cs="Arial"/>
                <w:sz w:val="20"/>
              </w:rPr>
              <w:t xml:space="preserv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Pr="00077031" w:rsidRDefault="00DF7DD9" w:rsidP="00DF7DD9">
      <w:pPr>
        <w:spacing w:before="60" w:after="60"/>
        <w:rPr>
          <w:rFonts w:ascii="Arial" w:hAnsi="Arial" w:cs="Arial"/>
          <w:b/>
          <w:sz w:val="16"/>
          <w:szCs w:val="16"/>
        </w:rPr>
      </w:pPr>
    </w:p>
    <w:p w14:paraId="2A859AF6" w14:textId="77777777" w:rsidR="00077031" w:rsidRPr="00BC6E93" w:rsidRDefault="00077031" w:rsidP="00077031">
      <w:pPr>
        <w:spacing w:line="276" w:lineRule="auto"/>
        <w:rPr>
          <w:rFonts w:ascii="Arial" w:hAnsi="Arial" w:cs="Arial"/>
          <w:b/>
          <w:sz w:val="28"/>
          <w:szCs w:val="28"/>
        </w:rPr>
      </w:pPr>
      <w:r w:rsidRPr="00BC6E93">
        <w:rPr>
          <w:rFonts w:ascii="Arial" w:hAnsi="Arial" w:cs="Arial"/>
          <w:b/>
          <w:sz w:val="28"/>
          <w:szCs w:val="28"/>
        </w:rPr>
        <w:t>Section 2: Specific Goal</w:t>
      </w:r>
    </w:p>
    <w:p w14:paraId="7571D1AC" w14:textId="77777777" w:rsidR="00077031" w:rsidRPr="00077031" w:rsidRDefault="00077031" w:rsidP="00DF7DD9">
      <w:pPr>
        <w:spacing w:before="60" w:after="60"/>
        <w:rPr>
          <w:rFonts w:ascii="Arial" w:hAnsi="Arial" w:cs="Arial"/>
          <w:b/>
          <w:sz w:val="16"/>
          <w:szCs w:val="16"/>
        </w:rPr>
      </w:pPr>
    </w:p>
    <w:p w14:paraId="18D5527D" w14:textId="77777777" w:rsidR="00077031" w:rsidRPr="009D33B3" w:rsidRDefault="00077031" w:rsidP="00077031">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10/20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 xml:space="preserve">Preferential Procurement Policy Framework Act, </w:t>
      </w:r>
      <w:r w:rsidRPr="0021220C">
        <w:rPr>
          <w:rFonts w:ascii="Arial" w:hAnsi="Arial" w:cs="Arial"/>
          <w:bCs/>
          <w:sz w:val="22"/>
          <w:szCs w:val="22"/>
          <w:lang w:val="en-ZA"/>
        </w:rPr>
        <w:t xml:space="preserve">the contract must be awarded to the tenderer scoring the highest points. </w:t>
      </w:r>
    </w:p>
    <w:p w14:paraId="4ACA4EC4" w14:textId="77777777" w:rsidR="00077031" w:rsidRPr="00C70B8D" w:rsidRDefault="00077031" w:rsidP="00077031">
      <w:pPr>
        <w:spacing w:after="200" w:line="276" w:lineRule="auto"/>
        <w:contextualSpacing/>
        <w:jc w:val="both"/>
        <w:rPr>
          <w:rFonts w:ascii="Arial" w:hAnsi="Arial" w:cs="Arial"/>
          <w:bCs/>
          <w:sz w:val="16"/>
          <w:szCs w:val="16"/>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077031" w:rsidRPr="009D33B3" w14:paraId="20D7ABE4" w14:textId="77777777" w:rsidTr="00701DD2">
        <w:trPr>
          <w:trHeight w:val="863"/>
        </w:trPr>
        <w:tc>
          <w:tcPr>
            <w:tcW w:w="3391" w:type="dxa"/>
            <w:shd w:val="clear" w:color="auto" w:fill="C00000"/>
            <w:vAlign w:val="center"/>
          </w:tcPr>
          <w:p w14:paraId="4E3C885F" w14:textId="77777777" w:rsidR="00077031" w:rsidRPr="009D33B3" w:rsidRDefault="00077031" w:rsidP="00701DD2">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2700" w:type="dxa"/>
            <w:shd w:val="clear" w:color="auto" w:fill="C00000"/>
            <w:vAlign w:val="center"/>
          </w:tcPr>
          <w:p w14:paraId="0348962F" w14:textId="77777777" w:rsidR="00077031" w:rsidRPr="009D33B3" w:rsidRDefault="00077031" w:rsidP="00701DD2">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12B62B3F" w14:textId="77777777" w:rsidR="00077031" w:rsidRPr="009D33B3" w:rsidRDefault="00077031" w:rsidP="00701DD2">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(90/10 system)</w:t>
            </w:r>
          </w:p>
        </w:tc>
        <w:tc>
          <w:tcPr>
            <w:tcW w:w="2520" w:type="dxa"/>
            <w:shd w:val="clear" w:color="auto" w:fill="C00000"/>
            <w:vAlign w:val="center"/>
          </w:tcPr>
          <w:p w14:paraId="71A5BCC5" w14:textId="77777777" w:rsidR="00077031" w:rsidRPr="009D33B3" w:rsidRDefault="00077031" w:rsidP="00701DD2">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7E47BAD6" w14:textId="77777777" w:rsidR="00077031" w:rsidRPr="009D33B3" w:rsidRDefault="00077031" w:rsidP="00701DD2">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077031" w:rsidRPr="009D33B3" w14:paraId="1C7D0296" w14:textId="77777777" w:rsidTr="00701DD2">
        <w:trPr>
          <w:trHeight w:val="317"/>
        </w:trPr>
        <w:tc>
          <w:tcPr>
            <w:tcW w:w="3391" w:type="dxa"/>
          </w:tcPr>
          <w:p w14:paraId="0CE9FEF5"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2700" w:type="dxa"/>
          </w:tcPr>
          <w:p w14:paraId="07E6A82B"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10</w:t>
            </w:r>
          </w:p>
        </w:tc>
        <w:tc>
          <w:tcPr>
            <w:tcW w:w="2520" w:type="dxa"/>
          </w:tcPr>
          <w:p w14:paraId="36CE1EB6"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077031" w:rsidRPr="009D33B3" w14:paraId="36A5FA1E" w14:textId="77777777" w:rsidTr="00701DD2">
        <w:trPr>
          <w:trHeight w:val="317"/>
        </w:trPr>
        <w:tc>
          <w:tcPr>
            <w:tcW w:w="3391" w:type="dxa"/>
          </w:tcPr>
          <w:p w14:paraId="02D8FF80"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2700" w:type="dxa"/>
          </w:tcPr>
          <w:p w14:paraId="59CE7E28"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9</w:t>
            </w:r>
          </w:p>
        </w:tc>
        <w:tc>
          <w:tcPr>
            <w:tcW w:w="2520" w:type="dxa"/>
          </w:tcPr>
          <w:p w14:paraId="61CAA843"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077031" w:rsidRPr="009D33B3" w14:paraId="3D6D1D09" w14:textId="77777777" w:rsidTr="00701DD2">
        <w:trPr>
          <w:trHeight w:val="317"/>
        </w:trPr>
        <w:tc>
          <w:tcPr>
            <w:tcW w:w="3391" w:type="dxa"/>
          </w:tcPr>
          <w:p w14:paraId="18791A55"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2700" w:type="dxa"/>
          </w:tcPr>
          <w:p w14:paraId="78F3E2A7"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2520" w:type="dxa"/>
          </w:tcPr>
          <w:p w14:paraId="3F4B0E37"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077031" w:rsidRPr="009D33B3" w14:paraId="3A69C27D" w14:textId="77777777" w:rsidTr="00701DD2">
        <w:trPr>
          <w:trHeight w:val="317"/>
        </w:trPr>
        <w:tc>
          <w:tcPr>
            <w:tcW w:w="3391" w:type="dxa"/>
          </w:tcPr>
          <w:p w14:paraId="1DFFBFEF"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2700" w:type="dxa"/>
          </w:tcPr>
          <w:p w14:paraId="7772E93F" w14:textId="77777777" w:rsidR="00077031" w:rsidRPr="009D33B3" w:rsidRDefault="00077031" w:rsidP="00701DD2">
            <w:pPr>
              <w:tabs>
                <w:tab w:val="left" w:pos="645"/>
                <w:tab w:val="center" w:pos="1242"/>
              </w:tabs>
              <w:kinsoku w:val="0"/>
              <w:overflowPunct w:val="0"/>
              <w:spacing w:before="115"/>
              <w:textAlignment w:val="baseline"/>
              <w:rPr>
                <w:rFonts w:ascii="Arial" w:hAnsi="Arial" w:cs="Arial"/>
                <w:sz w:val="22"/>
                <w:szCs w:val="22"/>
              </w:rPr>
            </w:pPr>
            <w:r w:rsidRPr="009D33B3">
              <w:rPr>
                <w:rFonts w:ascii="Arial" w:hAnsi="Arial" w:cs="Arial"/>
                <w:kern w:val="24"/>
                <w:sz w:val="22"/>
                <w:szCs w:val="22"/>
              </w:rPr>
              <w:tab/>
            </w:r>
            <w:r w:rsidRPr="009D33B3">
              <w:rPr>
                <w:rFonts w:ascii="Arial" w:hAnsi="Arial" w:cs="Arial"/>
                <w:kern w:val="24"/>
                <w:sz w:val="22"/>
                <w:szCs w:val="22"/>
              </w:rPr>
              <w:tab/>
              <w:t>5</w:t>
            </w:r>
          </w:p>
        </w:tc>
        <w:tc>
          <w:tcPr>
            <w:tcW w:w="2520" w:type="dxa"/>
          </w:tcPr>
          <w:p w14:paraId="0E6B0349"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077031" w:rsidRPr="009D33B3" w14:paraId="3916B2C8" w14:textId="77777777" w:rsidTr="00701DD2">
        <w:trPr>
          <w:trHeight w:val="317"/>
        </w:trPr>
        <w:tc>
          <w:tcPr>
            <w:tcW w:w="3391" w:type="dxa"/>
          </w:tcPr>
          <w:p w14:paraId="06570D61"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2700" w:type="dxa"/>
          </w:tcPr>
          <w:p w14:paraId="54A8FF27"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2520" w:type="dxa"/>
          </w:tcPr>
          <w:p w14:paraId="72516EDB"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077031" w:rsidRPr="009D33B3" w14:paraId="4B8D9AC8" w14:textId="77777777" w:rsidTr="00701DD2">
        <w:trPr>
          <w:trHeight w:val="317"/>
        </w:trPr>
        <w:tc>
          <w:tcPr>
            <w:tcW w:w="3391" w:type="dxa"/>
          </w:tcPr>
          <w:p w14:paraId="36D579CC"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2700" w:type="dxa"/>
          </w:tcPr>
          <w:p w14:paraId="36AE6A77"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2520" w:type="dxa"/>
          </w:tcPr>
          <w:p w14:paraId="5C372B86"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077031" w:rsidRPr="009D33B3" w14:paraId="432A4398" w14:textId="77777777" w:rsidTr="00701DD2">
        <w:trPr>
          <w:trHeight w:val="317"/>
        </w:trPr>
        <w:tc>
          <w:tcPr>
            <w:tcW w:w="3391" w:type="dxa"/>
          </w:tcPr>
          <w:p w14:paraId="1277C21A"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7</w:t>
            </w:r>
          </w:p>
        </w:tc>
        <w:tc>
          <w:tcPr>
            <w:tcW w:w="2700" w:type="dxa"/>
          </w:tcPr>
          <w:p w14:paraId="175E11F3"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2520" w:type="dxa"/>
          </w:tcPr>
          <w:p w14:paraId="0EE35B17"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077031" w:rsidRPr="009D33B3" w14:paraId="07F0DF4A" w14:textId="77777777" w:rsidTr="00701DD2">
        <w:trPr>
          <w:trHeight w:val="317"/>
        </w:trPr>
        <w:tc>
          <w:tcPr>
            <w:tcW w:w="3391" w:type="dxa"/>
          </w:tcPr>
          <w:p w14:paraId="476FE793"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c>
          <w:tcPr>
            <w:tcW w:w="2700" w:type="dxa"/>
          </w:tcPr>
          <w:p w14:paraId="2B13C593"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2520" w:type="dxa"/>
          </w:tcPr>
          <w:p w14:paraId="308F63B5"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077031" w:rsidRPr="009D33B3" w14:paraId="30B38CA1" w14:textId="77777777" w:rsidTr="00701DD2">
        <w:trPr>
          <w:trHeight w:val="317"/>
        </w:trPr>
        <w:tc>
          <w:tcPr>
            <w:tcW w:w="3391" w:type="dxa"/>
          </w:tcPr>
          <w:p w14:paraId="3EB2C6C4"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2700" w:type="dxa"/>
          </w:tcPr>
          <w:p w14:paraId="6B801F79"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c>
          <w:tcPr>
            <w:tcW w:w="2520" w:type="dxa"/>
          </w:tcPr>
          <w:p w14:paraId="2D444FBB" w14:textId="77777777" w:rsidR="00077031" w:rsidRPr="009D33B3" w:rsidRDefault="00077031" w:rsidP="00701DD2">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7326D234" w14:textId="77777777" w:rsidR="00077031" w:rsidRPr="00C70B8D" w:rsidRDefault="00077031" w:rsidP="00077031">
      <w:pPr>
        <w:spacing w:after="200" w:line="276" w:lineRule="auto"/>
        <w:contextualSpacing/>
        <w:jc w:val="both"/>
        <w:rPr>
          <w:rFonts w:ascii="Arial" w:hAnsi="Arial" w:cs="Arial"/>
          <w:bCs/>
          <w:sz w:val="16"/>
          <w:szCs w:val="16"/>
          <w:lang w:val="en-ZA"/>
        </w:rPr>
      </w:pPr>
    </w:p>
    <w:p w14:paraId="335B0D4D" w14:textId="77777777" w:rsidR="00077031" w:rsidRPr="009D33B3" w:rsidRDefault="00077031" w:rsidP="00077031">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471A18EA" w14:textId="77777777" w:rsidR="00077031" w:rsidRDefault="00077031" w:rsidP="00077031">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24A83C4B" w14:textId="651DDA04" w:rsidR="006F50D6" w:rsidRPr="006E2D39" w:rsidRDefault="006F50D6" w:rsidP="00077031">
      <w:pPr>
        <w:pStyle w:val="ListParagraph"/>
        <w:numPr>
          <w:ilvl w:val="0"/>
          <w:numId w:val="5"/>
        </w:numPr>
        <w:spacing w:after="200" w:line="276" w:lineRule="auto"/>
        <w:jc w:val="both"/>
        <w:rPr>
          <w:rFonts w:ascii="Arial" w:hAnsi="Arial" w:cs="Arial"/>
          <w:bCs/>
          <w:sz w:val="22"/>
          <w:szCs w:val="22"/>
          <w:lang w:val="en-ZA"/>
        </w:rPr>
      </w:pPr>
      <w:r>
        <w:rPr>
          <w:rFonts w:ascii="Arial" w:hAnsi="Arial" w:cs="Arial"/>
          <w:bCs/>
          <w:sz w:val="22"/>
          <w:szCs w:val="22"/>
          <w:lang w:val="en-ZA"/>
        </w:rPr>
        <w:t xml:space="preserve">Electronic signature on the </w:t>
      </w:r>
      <w:proofErr w:type="gramStart"/>
      <w:r>
        <w:rPr>
          <w:rFonts w:ascii="Arial" w:hAnsi="Arial" w:cs="Arial"/>
          <w:bCs/>
          <w:sz w:val="22"/>
          <w:szCs w:val="22"/>
          <w:lang w:val="en-ZA"/>
        </w:rPr>
        <w:t>sworn affidavit</w:t>
      </w:r>
      <w:proofErr w:type="gramEnd"/>
      <w:r>
        <w:rPr>
          <w:rFonts w:ascii="Arial" w:hAnsi="Arial" w:cs="Arial"/>
          <w:bCs/>
          <w:sz w:val="22"/>
          <w:szCs w:val="22"/>
          <w:lang w:val="en-ZA"/>
        </w:rPr>
        <w:t xml:space="preserve"> will not be accepted</w:t>
      </w:r>
    </w:p>
    <w:p w14:paraId="4F3AAFF5" w14:textId="77777777" w:rsidR="00077031" w:rsidRPr="009D33B3" w:rsidRDefault="00077031" w:rsidP="00077031">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197D39E0" w14:textId="77777777" w:rsidR="00077031" w:rsidRPr="009D33B3" w:rsidRDefault="00077031" w:rsidP="00077031">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90/80 for price</w:t>
      </w:r>
      <w:r>
        <w:rPr>
          <w:rFonts w:ascii="Arial" w:hAnsi="Arial" w:cs="Arial"/>
          <w:bCs/>
          <w:sz w:val="22"/>
          <w:szCs w:val="22"/>
          <w:lang w:val="en-ZA"/>
        </w:rPr>
        <w:t>.</w:t>
      </w:r>
    </w:p>
    <w:p w14:paraId="7422011E" w14:textId="77777777" w:rsidR="00077031" w:rsidRPr="00BA7A9D" w:rsidRDefault="00077031" w:rsidP="00077031">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10/20 for specific goals</w:t>
      </w:r>
      <w:r>
        <w:rPr>
          <w:rFonts w:ascii="Arial" w:hAnsi="Arial" w:cs="Arial"/>
          <w:bCs/>
          <w:sz w:val="22"/>
          <w:szCs w:val="22"/>
          <w:lang w:val="en-ZA"/>
        </w:rPr>
        <w:t>.</w:t>
      </w:r>
    </w:p>
    <w:p w14:paraId="422B4A40" w14:textId="77777777" w:rsidR="00DF7DD9" w:rsidRPr="00252F5A" w:rsidRDefault="00DF7DD9" w:rsidP="00DF7DD9">
      <w:pPr>
        <w:autoSpaceDE w:val="0"/>
        <w:autoSpaceDN w:val="0"/>
        <w:adjustRightInd w:val="0"/>
        <w:rPr>
          <w:rFonts w:ascii="Arial" w:hAnsi="Arial" w:cs="Arial"/>
          <w:bCs/>
          <w:sz w:val="16"/>
          <w:szCs w:val="16"/>
        </w:rPr>
      </w:pPr>
    </w:p>
    <w:p w14:paraId="11CC574A" w14:textId="48B25136" w:rsidR="00DF7DD9" w:rsidRPr="00996EEC" w:rsidRDefault="00DF7DD9" w:rsidP="00DF7DD9">
      <w:pPr>
        <w:autoSpaceDE w:val="0"/>
        <w:autoSpaceDN w:val="0"/>
        <w:adjustRightInd w:val="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673D63C8" w14:textId="77777777" w:rsidR="00DF7DD9" w:rsidRPr="00F51872" w:rsidRDefault="00DF7DD9" w:rsidP="00DF7DD9">
      <w:pPr>
        <w:autoSpaceDE w:val="0"/>
        <w:autoSpaceDN w:val="0"/>
        <w:adjustRightInd w:val="0"/>
        <w:rPr>
          <w:rFonts w:ascii="Arial" w:hAnsi="Arial" w:cs="Arial"/>
          <w:bCs/>
          <w:sz w:val="16"/>
          <w:szCs w:val="16"/>
        </w:rPr>
      </w:pPr>
    </w:p>
    <w:p w14:paraId="3929EECF" w14:textId="77777777" w:rsidR="00DF7DD9" w:rsidRDefault="00DF7DD9" w:rsidP="00DF7DD9">
      <w:pPr>
        <w:autoSpaceDE w:val="0"/>
        <w:autoSpaceDN w:val="0"/>
        <w:adjustRightInd w:val="0"/>
        <w:spacing w:line="360"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18BB5E68" w14:textId="77777777" w:rsidR="00DF7DD9" w:rsidRPr="006E2D39" w:rsidRDefault="00DF7DD9" w:rsidP="00DF7DD9">
      <w:pPr>
        <w:autoSpaceDE w:val="0"/>
        <w:autoSpaceDN w:val="0"/>
        <w:adjustRightInd w:val="0"/>
        <w:spacing w:line="360" w:lineRule="auto"/>
        <w:jc w:val="both"/>
        <w:rPr>
          <w:rFonts w:ascii="Arial" w:hAnsi="Arial" w:cs="Arial"/>
          <w:sz w:val="16"/>
          <w:szCs w:val="16"/>
        </w:rPr>
      </w:pPr>
    </w:p>
    <w:p w14:paraId="67218223" w14:textId="50FAE088" w:rsidR="00DF7DD9" w:rsidRDefault="00DF7DD9" w:rsidP="00DF7DD9">
      <w:pPr>
        <w:spacing w:before="120" w:after="120" w:line="276" w:lineRule="auto"/>
        <w:rPr>
          <w:rFonts w:ascii="Arial" w:hAnsi="Arial" w:cs="Arial"/>
          <w:b/>
          <w:sz w:val="28"/>
          <w:szCs w:val="28"/>
        </w:rPr>
      </w:pPr>
      <w:r w:rsidRPr="00D522F6">
        <w:rPr>
          <w:rFonts w:ascii="Arial" w:hAnsi="Arial" w:cs="Arial"/>
          <w:b/>
          <w:sz w:val="28"/>
          <w:szCs w:val="28"/>
        </w:rPr>
        <w:t xml:space="preserve">3.1 Designated Sectors </w:t>
      </w:r>
    </w:p>
    <w:tbl>
      <w:tblPr>
        <w:tblStyle w:val="TableGrid"/>
        <w:tblW w:w="9633" w:type="dxa"/>
        <w:tblLook w:val="04A0" w:firstRow="1" w:lastRow="0" w:firstColumn="1" w:lastColumn="0" w:noHBand="0" w:noVBand="1"/>
      </w:tblPr>
      <w:tblGrid>
        <w:gridCol w:w="9633"/>
      </w:tblGrid>
      <w:tr w:rsidR="002963D6" w:rsidRPr="00726078" w14:paraId="34431144" w14:textId="77777777" w:rsidTr="00D63D35">
        <w:trPr>
          <w:trHeight w:val="447"/>
        </w:trPr>
        <w:tc>
          <w:tcPr>
            <w:tcW w:w="9633" w:type="dxa"/>
            <w:shd w:val="clear" w:color="auto" w:fill="000000" w:themeFill="text1"/>
          </w:tcPr>
          <w:p w14:paraId="7B457FC1" w14:textId="77777777" w:rsidR="002963D6" w:rsidRPr="00726078" w:rsidRDefault="002963D6" w:rsidP="00D63D35">
            <w:pPr>
              <w:tabs>
                <w:tab w:val="left" w:pos="720"/>
              </w:tabs>
              <w:jc w:val="both"/>
              <w:rPr>
                <w:rFonts w:ascii="Arial" w:hAnsi="Arial" w:cs="Arial"/>
                <w:b/>
                <w:sz w:val="20"/>
              </w:rPr>
            </w:pPr>
            <w:bookmarkStart w:id="0" w:name="_Hlk214972678"/>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2963D6" w:rsidRPr="00726078" w14:paraId="2DE5D300" w14:textId="77777777" w:rsidTr="00D63D35">
        <w:trPr>
          <w:trHeight w:val="705"/>
        </w:trPr>
        <w:tc>
          <w:tcPr>
            <w:tcW w:w="9633" w:type="dxa"/>
          </w:tcPr>
          <w:tbl>
            <w:tblPr>
              <w:tblStyle w:val="TableGrid"/>
              <w:tblW w:w="9407" w:type="dxa"/>
              <w:tblLook w:val="04A0" w:firstRow="1" w:lastRow="0" w:firstColumn="1" w:lastColumn="0" w:noHBand="0" w:noVBand="1"/>
            </w:tblPr>
            <w:tblGrid>
              <w:gridCol w:w="9407"/>
            </w:tblGrid>
            <w:tr w:rsidR="002963D6" w:rsidRPr="00726078" w14:paraId="560F5301" w14:textId="77777777" w:rsidTr="00D63D35">
              <w:trPr>
                <w:trHeight w:val="691"/>
              </w:trPr>
              <w:tc>
                <w:tcPr>
                  <w:tcW w:w="9407" w:type="dxa"/>
                </w:tcPr>
                <w:p w14:paraId="0BFA24D0" w14:textId="77777777" w:rsidR="002963D6" w:rsidRPr="00EB6A30" w:rsidRDefault="002963D6" w:rsidP="00D63D35">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2963D6" w:rsidRPr="00EB6A30" w14:paraId="59C24214" w14:textId="77777777" w:rsidTr="00D63D35">
                    <w:trPr>
                      <w:gridAfter w:val="1"/>
                      <w:wAfter w:w="1035" w:type="dxa"/>
                      <w:trHeight w:val="365"/>
                    </w:trPr>
                    <w:tc>
                      <w:tcPr>
                        <w:tcW w:w="5522" w:type="dxa"/>
                        <w:gridSpan w:val="2"/>
                        <w:tcBorders>
                          <w:right w:val="single" w:sz="4" w:space="0" w:color="auto"/>
                        </w:tcBorders>
                      </w:tcPr>
                      <w:p w14:paraId="16630181" w14:textId="77777777" w:rsidR="002963D6" w:rsidRPr="00EB6A30" w:rsidRDefault="002963D6" w:rsidP="00D63D35">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6F3D5F58" w14:textId="77777777" w:rsidR="002963D6" w:rsidRPr="00EB6A30" w:rsidRDefault="002963D6" w:rsidP="00D63D35">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207F96A0" w14:textId="77777777" w:rsidR="002963D6" w:rsidRPr="00EB6A30" w:rsidRDefault="002963D6" w:rsidP="00D63D35">
                        <w:pPr>
                          <w:spacing w:before="60" w:after="60"/>
                          <w:jc w:val="center"/>
                          <w:rPr>
                            <w:rFonts w:ascii="Arial" w:hAnsi="Arial" w:cs="Arial"/>
                            <w:b/>
                            <w:sz w:val="20"/>
                          </w:rPr>
                        </w:pPr>
                        <w:r w:rsidRPr="00EB6A30">
                          <w:rPr>
                            <w:rFonts w:ascii="Arial" w:hAnsi="Arial" w:cs="Arial"/>
                            <w:b/>
                            <w:sz w:val="20"/>
                          </w:rPr>
                          <w:t>NO</w:t>
                        </w:r>
                      </w:p>
                    </w:tc>
                  </w:tr>
                  <w:tr w:rsidR="002963D6" w:rsidRPr="00EB6A30" w14:paraId="7C21401F" w14:textId="77777777" w:rsidTr="00D63D35">
                    <w:trPr>
                      <w:gridAfter w:val="1"/>
                      <w:wAfter w:w="1035" w:type="dxa"/>
                      <w:trHeight w:val="491"/>
                    </w:trPr>
                    <w:tc>
                      <w:tcPr>
                        <w:tcW w:w="5522" w:type="dxa"/>
                        <w:gridSpan w:val="2"/>
                        <w:tcBorders>
                          <w:right w:val="single" w:sz="4" w:space="0" w:color="auto"/>
                        </w:tcBorders>
                      </w:tcPr>
                      <w:p w14:paraId="0C6DDDD3" w14:textId="77777777" w:rsidR="002963D6" w:rsidRPr="00EB6A30" w:rsidRDefault="002963D6" w:rsidP="00D63D35">
                        <w:pPr>
                          <w:pStyle w:val="ListParagraph"/>
                          <w:numPr>
                            <w:ilvl w:val="0"/>
                            <w:numId w:val="19"/>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371916316"/>
                        <w14:checkbox>
                          <w14:checked w14:val="1"/>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6DE391FC" w14:textId="257A326A" w:rsidR="002963D6" w:rsidRPr="00EB6A30" w:rsidRDefault="00A97728" w:rsidP="00D63D35">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762147668"/>
                        <w14:checkbox>
                          <w14:checked w14:val="0"/>
                          <w14:checkedState w14:val="0052" w14:font="Wingdings 2"/>
                          <w14:uncheckedState w14:val="2610" w14:font="MS Gothic"/>
                        </w14:checkbox>
                      </w:sdtPr>
                      <w:sdtContent>
                        <w:tc>
                          <w:tcPr>
                            <w:tcW w:w="1388" w:type="dxa"/>
                            <w:tcBorders>
                              <w:top w:val="single" w:sz="4" w:space="0" w:color="auto"/>
                              <w:left w:val="single" w:sz="4" w:space="0" w:color="auto"/>
                              <w:bottom w:val="single" w:sz="4" w:space="0" w:color="auto"/>
                              <w:right w:val="single" w:sz="4" w:space="0" w:color="auto"/>
                            </w:tcBorders>
                          </w:tcPr>
                          <w:p w14:paraId="4E646270" w14:textId="24C775A2" w:rsidR="002963D6" w:rsidRPr="00EB6A30" w:rsidRDefault="00A97728" w:rsidP="00D63D35">
                            <w:pPr>
                              <w:spacing w:before="60" w:after="60"/>
                              <w:jc w:val="center"/>
                              <w:rPr>
                                <w:rFonts w:ascii="Arial" w:hAnsi="Arial" w:cs="Arial"/>
                                <w:sz w:val="20"/>
                              </w:rPr>
                            </w:pPr>
                            <w:r>
                              <w:rPr>
                                <w:rFonts w:ascii="MS Gothic" w:eastAsia="MS Gothic" w:hAnsi="MS Gothic" w:cs="Arial" w:hint="eastAsia"/>
                                <w:sz w:val="20"/>
                              </w:rPr>
                              <w:t>☐</w:t>
                            </w:r>
                          </w:p>
                        </w:tc>
                      </w:sdtContent>
                    </w:sdt>
                  </w:tr>
                  <w:tr w:rsidR="002963D6" w:rsidRPr="00EB6A30" w14:paraId="5094BF9A" w14:textId="77777777" w:rsidTr="00D63D35">
                    <w:trPr>
                      <w:gridAfter w:val="1"/>
                      <w:wAfter w:w="1035" w:type="dxa"/>
                      <w:trHeight w:val="700"/>
                    </w:trPr>
                    <w:tc>
                      <w:tcPr>
                        <w:tcW w:w="5522" w:type="dxa"/>
                        <w:gridSpan w:val="2"/>
                      </w:tcPr>
                      <w:p w14:paraId="22A5D282" w14:textId="77777777" w:rsidR="002963D6" w:rsidRPr="004E3127" w:rsidRDefault="002963D6" w:rsidP="00D63D35">
                        <w:pPr>
                          <w:ind w:right="-3795"/>
                          <w:rPr>
                            <w:rFonts w:ascii="Arial" w:hAnsi="Arial" w:cs="Arial"/>
                            <w:sz w:val="16"/>
                            <w:szCs w:val="16"/>
                          </w:rPr>
                        </w:pPr>
                      </w:p>
                      <w:p w14:paraId="4E8998C5" w14:textId="77777777" w:rsidR="002963D6" w:rsidRPr="00EB6A30" w:rsidRDefault="002963D6" w:rsidP="00D63D35">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0FB6ABB7" w14:textId="77777777" w:rsidR="002963D6" w:rsidRPr="00EB6A30" w:rsidRDefault="002963D6" w:rsidP="00D63D35">
                        <w:pPr>
                          <w:spacing w:before="60" w:after="60"/>
                          <w:ind w:left="1583"/>
                          <w:jc w:val="center"/>
                          <w:rPr>
                            <w:rFonts w:ascii="Arial" w:hAnsi="Arial" w:cs="Arial"/>
                            <w:b/>
                            <w:sz w:val="20"/>
                          </w:rPr>
                        </w:pPr>
                      </w:p>
                      <w:p w14:paraId="6DE63F67" w14:textId="77777777" w:rsidR="002963D6" w:rsidRPr="00EB6A30" w:rsidRDefault="002963D6" w:rsidP="00D63D35">
                        <w:pPr>
                          <w:spacing w:before="60" w:after="60"/>
                          <w:ind w:left="1583"/>
                          <w:jc w:val="center"/>
                          <w:rPr>
                            <w:rFonts w:ascii="Arial" w:hAnsi="Arial" w:cs="Arial"/>
                            <w:b/>
                            <w:sz w:val="20"/>
                          </w:rPr>
                        </w:pPr>
                      </w:p>
                      <w:p w14:paraId="351B4DE7" w14:textId="77777777" w:rsidR="002963D6" w:rsidRPr="00EB6A30" w:rsidRDefault="002963D6" w:rsidP="00D63D35">
                        <w:pPr>
                          <w:spacing w:before="60" w:after="60"/>
                          <w:ind w:left="1583"/>
                          <w:jc w:val="center"/>
                          <w:rPr>
                            <w:rFonts w:ascii="Arial" w:hAnsi="Arial" w:cs="Arial"/>
                            <w:b/>
                            <w:sz w:val="20"/>
                          </w:rPr>
                        </w:pPr>
                      </w:p>
                      <w:p w14:paraId="73885794" w14:textId="77777777" w:rsidR="002963D6" w:rsidRPr="00EB6A30" w:rsidRDefault="002963D6" w:rsidP="00D63D35">
                        <w:pPr>
                          <w:spacing w:before="60" w:after="60"/>
                          <w:ind w:left="1583"/>
                          <w:jc w:val="center"/>
                          <w:rPr>
                            <w:rFonts w:ascii="Arial" w:hAnsi="Arial" w:cs="Arial"/>
                            <w:b/>
                            <w:sz w:val="20"/>
                          </w:rPr>
                        </w:pPr>
                      </w:p>
                    </w:tc>
                  </w:tr>
                  <w:tr w:rsidR="002963D6" w:rsidRPr="00EB6A30" w14:paraId="6BBD6030"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3057" w:type="dxa"/>
                        <w:shd w:val="clear" w:color="auto" w:fill="D9D9D9" w:themeFill="background1" w:themeFillShade="D9"/>
                      </w:tcPr>
                      <w:p w14:paraId="75875414" w14:textId="77777777" w:rsidR="002963D6" w:rsidRPr="00EB6A30" w:rsidRDefault="002963D6" w:rsidP="00D63D35">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63B17B00" w14:textId="77777777" w:rsidR="002963D6" w:rsidRPr="00EB6A30" w:rsidRDefault="002963D6" w:rsidP="00D63D35">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2AC89308" w14:textId="77777777" w:rsidR="002963D6" w:rsidRPr="00EB6A30" w:rsidRDefault="002963D6" w:rsidP="00D63D35">
                        <w:pPr>
                          <w:jc w:val="center"/>
                          <w:rPr>
                            <w:rFonts w:ascii="Arial" w:hAnsi="Arial" w:cs="Arial"/>
                            <w:b/>
                            <w:sz w:val="20"/>
                          </w:rPr>
                        </w:pPr>
                        <w:r w:rsidRPr="00EB6A30">
                          <w:rPr>
                            <w:rFonts w:ascii="Arial" w:hAnsi="Arial" w:cs="Arial"/>
                            <w:b/>
                            <w:sz w:val="20"/>
                          </w:rPr>
                          <w:t>Local Content Threshold</w:t>
                        </w:r>
                      </w:p>
                    </w:tc>
                  </w:tr>
                  <w:tr w:rsidR="002963D6" w:rsidRPr="00EB6A30" w14:paraId="001554D4"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vMerge w:val="restart"/>
                      </w:tcPr>
                      <w:p w14:paraId="5B1FF9D0" w14:textId="77777777" w:rsidR="002963D6" w:rsidRDefault="002963D6" w:rsidP="00D63D35">
                        <w:pPr>
                          <w:rPr>
                            <w:rFonts w:ascii="Arial" w:hAnsi="Arial" w:cs="Arial"/>
                            <w:bCs/>
                            <w:sz w:val="20"/>
                          </w:rPr>
                        </w:pPr>
                      </w:p>
                      <w:p w14:paraId="74BF7B73" w14:textId="77777777" w:rsidR="002963D6" w:rsidRDefault="002963D6" w:rsidP="00D63D35">
                        <w:pPr>
                          <w:rPr>
                            <w:rFonts w:ascii="Arial" w:hAnsi="Arial" w:cs="Arial"/>
                            <w:bCs/>
                            <w:sz w:val="20"/>
                          </w:rPr>
                        </w:pPr>
                      </w:p>
                      <w:p w14:paraId="70EFD147" w14:textId="77777777" w:rsidR="002963D6" w:rsidRPr="007D52BA" w:rsidRDefault="002963D6" w:rsidP="00D63D35">
                        <w:pPr>
                          <w:rPr>
                            <w:rFonts w:ascii="Arial" w:hAnsi="Arial" w:cs="Arial"/>
                            <w:bCs/>
                            <w:sz w:val="20"/>
                          </w:rPr>
                        </w:pPr>
                        <w:r>
                          <w:rPr>
                            <w:rFonts w:ascii="Arial" w:hAnsi="Arial" w:cs="Arial"/>
                            <w:bCs/>
                            <w:sz w:val="20"/>
                          </w:rPr>
                          <w:t>Solar PV</w:t>
                        </w:r>
                      </w:p>
                    </w:tc>
                    <w:tc>
                      <w:tcPr>
                        <w:tcW w:w="3057" w:type="dxa"/>
                        <w:gridSpan w:val="2"/>
                      </w:tcPr>
                      <w:p w14:paraId="3B3C7D37" w14:textId="77777777" w:rsidR="002963D6" w:rsidRPr="009354DB" w:rsidRDefault="002963D6" w:rsidP="00D63D35">
                        <w:pPr>
                          <w:rPr>
                            <w:rFonts w:ascii="Arial" w:hAnsi="Arial" w:cs="Arial"/>
                            <w:sz w:val="20"/>
                          </w:rPr>
                        </w:pPr>
                        <w:r w:rsidRPr="007D52BA">
                          <w:rPr>
                            <w:rFonts w:ascii="Arial" w:hAnsi="Arial" w:cs="Arial"/>
                            <w:bCs/>
                            <w:sz w:val="20"/>
                          </w:rPr>
                          <w:t>Laminated PV Modules</w:t>
                        </w:r>
                      </w:p>
                    </w:tc>
                    <w:tc>
                      <w:tcPr>
                        <w:tcW w:w="3062" w:type="dxa"/>
                        <w:gridSpan w:val="3"/>
                      </w:tcPr>
                      <w:p w14:paraId="1A9C7A87" w14:textId="77777777" w:rsidR="002963D6" w:rsidRPr="002449E6" w:rsidRDefault="002963D6" w:rsidP="00D63D35">
                        <w:pPr>
                          <w:jc w:val="center"/>
                          <w:rPr>
                            <w:rFonts w:ascii="Arial" w:hAnsi="Arial" w:cs="Arial"/>
                            <w:sz w:val="20"/>
                          </w:rPr>
                        </w:pPr>
                        <w:r w:rsidRPr="002449E6">
                          <w:rPr>
                            <w:rFonts w:ascii="Arial" w:hAnsi="Arial" w:cs="Arial"/>
                            <w:sz w:val="20"/>
                          </w:rPr>
                          <w:t>15%</w:t>
                        </w:r>
                      </w:p>
                    </w:tc>
                  </w:tr>
                  <w:tr w:rsidR="002963D6" w:rsidRPr="00EB6A30" w14:paraId="1012A3BE"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vMerge/>
                      </w:tcPr>
                      <w:p w14:paraId="4D63FCF1" w14:textId="77777777" w:rsidR="002963D6" w:rsidRPr="007D52BA" w:rsidRDefault="002963D6" w:rsidP="00D63D35">
                        <w:pPr>
                          <w:rPr>
                            <w:rFonts w:ascii="Arial" w:hAnsi="Arial" w:cs="Arial"/>
                            <w:bCs/>
                            <w:sz w:val="20"/>
                          </w:rPr>
                        </w:pPr>
                      </w:p>
                    </w:tc>
                    <w:tc>
                      <w:tcPr>
                        <w:tcW w:w="3057" w:type="dxa"/>
                        <w:gridSpan w:val="2"/>
                      </w:tcPr>
                      <w:p w14:paraId="0FEB7EAD" w14:textId="77777777" w:rsidR="002963D6" w:rsidRPr="009354DB" w:rsidRDefault="002963D6" w:rsidP="00D63D35">
                        <w:pPr>
                          <w:rPr>
                            <w:rFonts w:ascii="Arial" w:hAnsi="Arial" w:cs="Arial"/>
                            <w:sz w:val="20"/>
                          </w:rPr>
                        </w:pPr>
                        <w:r w:rsidRPr="007D52BA">
                          <w:rPr>
                            <w:rFonts w:ascii="Arial" w:hAnsi="Arial" w:cs="Arial"/>
                            <w:bCs/>
                            <w:sz w:val="20"/>
                          </w:rPr>
                          <w:t>Module Frame</w:t>
                        </w:r>
                      </w:p>
                    </w:tc>
                    <w:tc>
                      <w:tcPr>
                        <w:tcW w:w="3062" w:type="dxa"/>
                        <w:gridSpan w:val="3"/>
                      </w:tcPr>
                      <w:p w14:paraId="58675AC9" w14:textId="77777777" w:rsidR="002963D6" w:rsidRPr="002449E6" w:rsidRDefault="002963D6" w:rsidP="00D63D35">
                        <w:pPr>
                          <w:jc w:val="center"/>
                          <w:rPr>
                            <w:rFonts w:ascii="Arial" w:hAnsi="Arial" w:cs="Arial"/>
                            <w:sz w:val="20"/>
                          </w:rPr>
                        </w:pPr>
                        <w:r w:rsidRPr="002449E6">
                          <w:rPr>
                            <w:rFonts w:ascii="Arial" w:hAnsi="Arial" w:cs="Arial"/>
                            <w:sz w:val="20"/>
                          </w:rPr>
                          <w:t>65%</w:t>
                        </w:r>
                      </w:p>
                    </w:tc>
                  </w:tr>
                  <w:tr w:rsidR="002963D6" w:rsidRPr="00EB6A30" w14:paraId="36206441"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vMerge/>
                      </w:tcPr>
                      <w:p w14:paraId="362077E1" w14:textId="77777777" w:rsidR="002963D6" w:rsidRPr="007D52BA" w:rsidRDefault="002963D6" w:rsidP="00D63D35">
                        <w:pPr>
                          <w:rPr>
                            <w:rFonts w:ascii="Arial" w:hAnsi="Arial" w:cs="Arial"/>
                            <w:bCs/>
                            <w:sz w:val="20"/>
                          </w:rPr>
                        </w:pPr>
                      </w:p>
                    </w:tc>
                    <w:tc>
                      <w:tcPr>
                        <w:tcW w:w="3057" w:type="dxa"/>
                        <w:gridSpan w:val="2"/>
                      </w:tcPr>
                      <w:p w14:paraId="16A3D400" w14:textId="77777777" w:rsidR="002963D6" w:rsidRPr="009354DB" w:rsidRDefault="002963D6" w:rsidP="00D63D35">
                        <w:pPr>
                          <w:rPr>
                            <w:rFonts w:ascii="Arial" w:hAnsi="Arial" w:cs="Arial"/>
                            <w:sz w:val="20"/>
                          </w:rPr>
                        </w:pPr>
                        <w:r w:rsidRPr="007D52BA">
                          <w:rPr>
                            <w:rFonts w:ascii="Arial" w:hAnsi="Arial" w:cs="Arial"/>
                            <w:bCs/>
                            <w:sz w:val="20"/>
                          </w:rPr>
                          <w:t>DC Combiner boxes</w:t>
                        </w:r>
                      </w:p>
                    </w:tc>
                    <w:tc>
                      <w:tcPr>
                        <w:tcW w:w="3062" w:type="dxa"/>
                        <w:gridSpan w:val="3"/>
                      </w:tcPr>
                      <w:p w14:paraId="2608AEA3" w14:textId="77777777" w:rsidR="002963D6" w:rsidRPr="002449E6" w:rsidRDefault="002963D6" w:rsidP="00D63D35">
                        <w:pPr>
                          <w:jc w:val="center"/>
                          <w:rPr>
                            <w:rFonts w:ascii="Arial" w:hAnsi="Arial" w:cs="Arial"/>
                            <w:sz w:val="20"/>
                          </w:rPr>
                        </w:pPr>
                        <w:r w:rsidRPr="002449E6">
                          <w:rPr>
                            <w:rFonts w:ascii="Arial" w:hAnsi="Arial" w:cs="Arial"/>
                            <w:sz w:val="20"/>
                          </w:rPr>
                          <w:t>65%</w:t>
                        </w:r>
                      </w:p>
                    </w:tc>
                  </w:tr>
                  <w:tr w:rsidR="002963D6" w:rsidRPr="00EB6A30" w14:paraId="49F491FD"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vMerge/>
                      </w:tcPr>
                      <w:p w14:paraId="13B2DE91" w14:textId="77777777" w:rsidR="002963D6" w:rsidRPr="007D52BA" w:rsidRDefault="002963D6" w:rsidP="00D63D35">
                        <w:pPr>
                          <w:rPr>
                            <w:rFonts w:ascii="Arial" w:hAnsi="Arial" w:cs="Arial"/>
                            <w:bCs/>
                            <w:sz w:val="20"/>
                          </w:rPr>
                        </w:pPr>
                      </w:p>
                    </w:tc>
                    <w:tc>
                      <w:tcPr>
                        <w:tcW w:w="3057" w:type="dxa"/>
                        <w:gridSpan w:val="2"/>
                      </w:tcPr>
                      <w:p w14:paraId="5011290E" w14:textId="77777777" w:rsidR="002963D6" w:rsidRPr="009354DB" w:rsidRDefault="002963D6" w:rsidP="00D63D35">
                        <w:pPr>
                          <w:rPr>
                            <w:rFonts w:ascii="Arial" w:hAnsi="Arial" w:cs="Arial"/>
                            <w:sz w:val="20"/>
                          </w:rPr>
                        </w:pPr>
                        <w:r>
                          <w:rPr>
                            <w:rFonts w:ascii="Arial" w:hAnsi="Arial" w:cs="Arial"/>
                            <w:bCs/>
                            <w:sz w:val="20"/>
                          </w:rPr>
                          <w:t>Mounting Structure</w:t>
                        </w:r>
                      </w:p>
                    </w:tc>
                    <w:tc>
                      <w:tcPr>
                        <w:tcW w:w="3062" w:type="dxa"/>
                        <w:gridSpan w:val="3"/>
                      </w:tcPr>
                      <w:p w14:paraId="3D60E9C2" w14:textId="77777777" w:rsidR="002963D6" w:rsidRPr="002449E6" w:rsidRDefault="002963D6" w:rsidP="00D63D35">
                        <w:pPr>
                          <w:jc w:val="center"/>
                          <w:rPr>
                            <w:rFonts w:ascii="Arial" w:hAnsi="Arial" w:cs="Arial"/>
                            <w:sz w:val="20"/>
                          </w:rPr>
                        </w:pPr>
                        <w:r w:rsidRPr="002449E6">
                          <w:rPr>
                            <w:rFonts w:ascii="Arial" w:hAnsi="Arial" w:cs="Arial"/>
                            <w:sz w:val="20"/>
                          </w:rPr>
                          <w:t>90%</w:t>
                        </w:r>
                      </w:p>
                    </w:tc>
                  </w:tr>
                  <w:tr w:rsidR="002963D6" w:rsidRPr="00EB6A30" w14:paraId="0DBE1B27"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vMerge/>
                      </w:tcPr>
                      <w:p w14:paraId="469180EF" w14:textId="77777777" w:rsidR="002963D6" w:rsidRPr="002449E6" w:rsidRDefault="002963D6" w:rsidP="00D63D35">
                        <w:pPr>
                          <w:rPr>
                            <w:rFonts w:ascii="Arial" w:hAnsi="Arial" w:cs="Arial"/>
                            <w:bCs/>
                            <w:sz w:val="20"/>
                          </w:rPr>
                        </w:pPr>
                      </w:p>
                    </w:tc>
                    <w:tc>
                      <w:tcPr>
                        <w:tcW w:w="3057" w:type="dxa"/>
                        <w:gridSpan w:val="2"/>
                      </w:tcPr>
                      <w:p w14:paraId="570C2B7D" w14:textId="77777777" w:rsidR="002963D6" w:rsidRPr="009354DB" w:rsidRDefault="002963D6" w:rsidP="00D63D35">
                        <w:pPr>
                          <w:rPr>
                            <w:rFonts w:ascii="Arial" w:hAnsi="Arial" w:cs="Arial"/>
                            <w:sz w:val="20"/>
                          </w:rPr>
                        </w:pPr>
                        <w:r w:rsidRPr="002449E6">
                          <w:rPr>
                            <w:rFonts w:ascii="Arial" w:hAnsi="Arial" w:cs="Arial"/>
                            <w:bCs/>
                            <w:sz w:val="20"/>
                          </w:rPr>
                          <w:t>Inverter</w:t>
                        </w:r>
                      </w:p>
                    </w:tc>
                    <w:tc>
                      <w:tcPr>
                        <w:tcW w:w="3062" w:type="dxa"/>
                        <w:gridSpan w:val="3"/>
                      </w:tcPr>
                      <w:p w14:paraId="08ED2C03" w14:textId="77777777" w:rsidR="002963D6" w:rsidRPr="002449E6" w:rsidRDefault="002963D6" w:rsidP="00D63D35">
                        <w:pPr>
                          <w:jc w:val="center"/>
                          <w:rPr>
                            <w:rFonts w:ascii="Arial" w:hAnsi="Arial" w:cs="Arial"/>
                            <w:sz w:val="20"/>
                          </w:rPr>
                        </w:pPr>
                        <w:r w:rsidRPr="002449E6">
                          <w:rPr>
                            <w:rFonts w:ascii="Arial" w:hAnsi="Arial" w:cs="Arial"/>
                            <w:sz w:val="20"/>
                          </w:rPr>
                          <w:t>40%</w:t>
                        </w:r>
                      </w:p>
                    </w:tc>
                  </w:tr>
                  <w:tr w:rsidR="002963D6" w:rsidRPr="00EB6A30" w14:paraId="7AE3949E" w14:textId="77777777" w:rsidTr="00D63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vMerge/>
                      </w:tcPr>
                      <w:p w14:paraId="51245326" w14:textId="77777777" w:rsidR="002963D6" w:rsidRPr="002449E6" w:rsidRDefault="002963D6" w:rsidP="00D63D35">
                        <w:pPr>
                          <w:rPr>
                            <w:rFonts w:ascii="Arial" w:hAnsi="Arial" w:cs="Arial"/>
                            <w:bCs/>
                            <w:sz w:val="20"/>
                          </w:rPr>
                        </w:pPr>
                      </w:p>
                    </w:tc>
                    <w:tc>
                      <w:tcPr>
                        <w:tcW w:w="3057" w:type="dxa"/>
                        <w:gridSpan w:val="2"/>
                      </w:tcPr>
                      <w:p w14:paraId="7996CA8B" w14:textId="77777777" w:rsidR="002963D6" w:rsidRPr="002449E6" w:rsidRDefault="002963D6" w:rsidP="00D63D35">
                        <w:pPr>
                          <w:rPr>
                            <w:rFonts w:ascii="Arial" w:hAnsi="Arial" w:cs="Arial"/>
                            <w:bCs/>
                            <w:sz w:val="20"/>
                          </w:rPr>
                        </w:pPr>
                        <w:r>
                          <w:rPr>
                            <w:rFonts w:ascii="Arial" w:hAnsi="Arial" w:cs="Arial"/>
                            <w:bCs/>
                            <w:sz w:val="20"/>
                          </w:rPr>
                          <w:t>Low Voltage Electrical Cabling</w:t>
                        </w:r>
                      </w:p>
                    </w:tc>
                    <w:tc>
                      <w:tcPr>
                        <w:tcW w:w="3062" w:type="dxa"/>
                        <w:gridSpan w:val="3"/>
                      </w:tcPr>
                      <w:p w14:paraId="28E52C5C" w14:textId="77777777" w:rsidR="002963D6" w:rsidRPr="002449E6" w:rsidRDefault="002963D6" w:rsidP="00D63D35">
                        <w:pPr>
                          <w:jc w:val="center"/>
                          <w:rPr>
                            <w:rFonts w:ascii="Arial" w:hAnsi="Arial" w:cs="Arial"/>
                            <w:sz w:val="20"/>
                          </w:rPr>
                        </w:pPr>
                        <w:r>
                          <w:rPr>
                            <w:rFonts w:ascii="Arial" w:hAnsi="Arial" w:cs="Arial"/>
                            <w:sz w:val="20"/>
                          </w:rPr>
                          <w:t>90%</w:t>
                        </w:r>
                      </w:p>
                    </w:tc>
                  </w:tr>
                </w:tbl>
                <w:p w14:paraId="07C97161" w14:textId="77777777" w:rsidR="002963D6" w:rsidRPr="00726078" w:rsidRDefault="002963D6" w:rsidP="00D63D35">
                  <w:pPr>
                    <w:spacing w:before="60" w:after="60" w:line="276" w:lineRule="auto"/>
                    <w:rPr>
                      <w:rFonts w:ascii="Arial" w:hAnsi="Arial" w:cs="Arial"/>
                      <w:sz w:val="20"/>
                    </w:rPr>
                  </w:pPr>
                  <w:r>
                    <w:rPr>
                      <w:rFonts w:ascii="Arial" w:hAnsi="Arial" w:cs="Arial"/>
                      <w:b/>
                      <w:sz w:val="20"/>
                    </w:rPr>
                    <w:lastRenderedPageBreak/>
                    <w:t>NOTE</w:t>
                  </w:r>
                  <w:r w:rsidRPr="00EB6A30">
                    <w:rPr>
                      <w:rFonts w:ascii="Arial" w:hAnsi="Arial" w:cs="Arial"/>
                      <w:sz w:val="20"/>
                    </w:rPr>
                    <w:t>: SBD 6.2 Declaration Form and Annex</w:t>
                  </w:r>
                  <w:r>
                    <w:rPr>
                      <w:rFonts w:ascii="Arial" w:hAnsi="Arial" w:cs="Arial"/>
                      <w:sz w:val="20"/>
                    </w:rPr>
                    <w:t>ures</w:t>
                  </w:r>
                  <w:r w:rsidRPr="00EB6A30">
                    <w:rPr>
                      <w:rFonts w:ascii="Arial" w:hAnsi="Arial" w:cs="Arial"/>
                      <w:sz w:val="20"/>
                    </w:rPr>
                    <w:t xml:space="preserve"> C</w:t>
                  </w:r>
                  <w:r>
                    <w:rPr>
                      <w:rFonts w:ascii="Arial" w:hAnsi="Arial" w:cs="Arial"/>
                      <w:sz w:val="20"/>
                    </w:rPr>
                    <w:t>, D &amp; E</w:t>
                  </w:r>
                  <w:r w:rsidRPr="00EB6A30">
                    <w:rPr>
                      <w:rFonts w:ascii="Arial" w:hAnsi="Arial" w:cs="Arial"/>
                      <w:sz w:val="20"/>
                    </w:rPr>
                    <w:t xml:space="preserve"> (Local Content Declaration-Summary Schedule) </w:t>
                  </w:r>
                  <w:r>
                    <w:rPr>
                      <w:rFonts w:ascii="Arial" w:hAnsi="Arial" w:cs="Arial"/>
                      <w:sz w:val="20"/>
                    </w:rPr>
                    <w:t>are</w:t>
                  </w:r>
                  <w:r w:rsidRPr="00EB6A30">
                    <w:rPr>
                      <w:rFonts w:ascii="Arial" w:hAnsi="Arial" w:cs="Arial"/>
                      <w:sz w:val="20"/>
                    </w:rPr>
                    <w:t xml:space="preserve"> therefore </w:t>
                  </w:r>
                  <w:r w:rsidRPr="004E3127">
                    <w:rPr>
                      <w:rFonts w:ascii="Arial" w:hAnsi="Arial" w:cs="Arial"/>
                      <w:b/>
                      <w:sz w:val="20"/>
                      <w:u w:val="single"/>
                    </w:rPr>
                    <w:t>mandatory for contract award</w:t>
                  </w:r>
                  <w:r>
                    <w:rPr>
                      <w:rFonts w:ascii="Arial" w:hAnsi="Arial" w:cs="Arial"/>
                      <w:b/>
                      <w:sz w:val="20"/>
                    </w:rPr>
                    <w:t xml:space="preserve"> </w:t>
                  </w:r>
                  <w:r>
                    <w:rPr>
                      <w:rFonts w:ascii="Arial" w:hAnsi="Arial" w:cs="Arial"/>
                      <w:sz w:val="20"/>
                    </w:rPr>
                    <w:t>and must be</w:t>
                  </w:r>
                  <w:r w:rsidRPr="00EB6A30">
                    <w:rPr>
                      <w:rFonts w:ascii="Arial" w:hAnsi="Arial" w:cs="Arial"/>
                      <w:sz w:val="20"/>
                    </w:rPr>
                    <w:t xml:space="preserve"> tender returnabl</w:t>
                  </w:r>
                  <w:r>
                    <w:rPr>
                      <w:rFonts w:ascii="Arial" w:hAnsi="Arial" w:cs="Arial"/>
                      <w:sz w:val="20"/>
                    </w:rPr>
                    <w:t>e.</w:t>
                  </w:r>
                </w:p>
              </w:tc>
            </w:tr>
          </w:tbl>
          <w:p w14:paraId="24F0331E" w14:textId="77777777" w:rsidR="002963D6" w:rsidRPr="00726078" w:rsidRDefault="002963D6" w:rsidP="00D63D35">
            <w:pPr>
              <w:spacing w:before="60" w:after="60" w:line="276" w:lineRule="auto"/>
              <w:rPr>
                <w:rFonts w:ascii="Arial" w:hAnsi="Arial" w:cs="Arial"/>
                <w:sz w:val="20"/>
              </w:rPr>
            </w:pPr>
          </w:p>
        </w:tc>
      </w:tr>
    </w:tbl>
    <w:bookmarkEnd w:id="0"/>
    <w:p w14:paraId="56F7BE16" w14:textId="77777777" w:rsidR="002963D6" w:rsidRPr="002963D6" w:rsidRDefault="002963D6" w:rsidP="002963D6">
      <w:pPr>
        <w:spacing w:before="120" w:after="120" w:line="276" w:lineRule="auto"/>
        <w:rPr>
          <w:rFonts w:ascii="Arial" w:hAnsi="Arial" w:cs="Arial"/>
          <w:b/>
          <w:sz w:val="16"/>
          <w:szCs w:val="16"/>
          <w:lang w:val="en-ZA"/>
        </w:rPr>
      </w:pPr>
      <w:r w:rsidRPr="002963D6">
        <w:rPr>
          <w:rFonts w:ascii="Arial" w:hAnsi="Arial" w:cs="Arial"/>
          <w:b/>
          <w:bCs/>
          <w:sz w:val="16"/>
          <w:szCs w:val="16"/>
          <w:u w:val="single"/>
          <w:lang w:val="en-ZA"/>
        </w:rPr>
        <w:lastRenderedPageBreak/>
        <w:t>NOTE:</w:t>
      </w:r>
    </w:p>
    <w:p w14:paraId="794448D3" w14:textId="77777777" w:rsidR="002963D6" w:rsidRPr="002963D6" w:rsidRDefault="002963D6" w:rsidP="002963D6">
      <w:pPr>
        <w:spacing w:before="120" w:after="120" w:line="276" w:lineRule="auto"/>
        <w:rPr>
          <w:rFonts w:ascii="Arial" w:hAnsi="Arial" w:cs="Arial"/>
          <w:b/>
          <w:sz w:val="16"/>
          <w:szCs w:val="16"/>
          <w:lang w:val="en-ZA"/>
        </w:rPr>
      </w:pPr>
      <w:r w:rsidRPr="002963D6">
        <w:rPr>
          <w:rFonts w:ascii="Arial" w:hAnsi="Arial" w:cs="Arial"/>
          <w:b/>
          <w:bCs/>
          <w:sz w:val="16"/>
          <w:szCs w:val="16"/>
          <w:lang w:val="en-ZA"/>
        </w:rPr>
        <w:t>Where local content threshold (70%) for local designated products cannot be met due to shortages in raw materials or inputs or items not available locally.</w:t>
      </w:r>
    </w:p>
    <w:p w14:paraId="4BAACA00"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 xml:space="preserve">The tenderers are to obtain written exemption from the Department of Trade Industry and Competition (the </w:t>
      </w:r>
      <w:proofErr w:type="spellStart"/>
      <w:r w:rsidRPr="002963D6">
        <w:rPr>
          <w:rFonts w:ascii="Arial" w:hAnsi="Arial" w:cs="Arial"/>
          <w:b/>
          <w:bCs/>
          <w:sz w:val="16"/>
          <w:szCs w:val="16"/>
          <w:lang w:val="en-ZA"/>
        </w:rPr>
        <w:t>dtic</w:t>
      </w:r>
      <w:proofErr w:type="spellEnd"/>
      <w:r w:rsidRPr="002963D6">
        <w:rPr>
          <w:rFonts w:ascii="Arial" w:hAnsi="Arial" w:cs="Arial"/>
          <w:b/>
          <w:bCs/>
          <w:sz w:val="16"/>
          <w:szCs w:val="16"/>
          <w:lang w:val="en-ZA"/>
        </w:rPr>
        <w:t>) if there is a requirement to import the raw materials or inputs.</w:t>
      </w:r>
    </w:p>
    <w:p w14:paraId="72144BDF"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Find below details of the contact people at the DTIC for application local content exemption:</w:t>
      </w:r>
    </w:p>
    <w:p w14:paraId="0FAF9D1B"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proofErr w:type="spellStart"/>
      <w:r w:rsidRPr="002963D6">
        <w:rPr>
          <w:rFonts w:ascii="Arial" w:hAnsi="Arial" w:cs="Arial"/>
          <w:b/>
          <w:bCs/>
          <w:sz w:val="16"/>
          <w:szCs w:val="16"/>
          <w:lang w:val="en-ZA"/>
        </w:rPr>
        <w:t>MsCathrine</w:t>
      </w:r>
      <w:proofErr w:type="spellEnd"/>
      <w:r w:rsidRPr="002963D6">
        <w:rPr>
          <w:rFonts w:ascii="Arial" w:hAnsi="Arial" w:cs="Arial"/>
          <w:b/>
          <w:bCs/>
          <w:sz w:val="16"/>
          <w:szCs w:val="16"/>
          <w:lang w:val="en-ZA"/>
        </w:rPr>
        <w:t xml:space="preserve"> </w:t>
      </w:r>
      <w:proofErr w:type="spellStart"/>
      <w:r w:rsidRPr="002963D6">
        <w:rPr>
          <w:rFonts w:ascii="Arial" w:hAnsi="Arial" w:cs="Arial"/>
          <w:b/>
          <w:bCs/>
          <w:sz w:val="16"/>
          <w:szCs w:val="16"/>
          <w:lang w:val="en-ZA"/>
        </w:rPr>
        <w:t>Matidza</w:t>
      </w:r>
      <w:proofErr w:type="spellEnd"/>
      <w:r w:rsidRPr="002963D6">
        <w:rPr>
          <w:rFonts w:ascii="Arial" w:hAnsi="Arial" w:cs="Arial"/>
          <w:b/>
          <w:bCs/>
          <w:sz w:val="16"/>
          <w:szCs w:val="16"/>
          <w:lang w:val="en-ZA"/>
        </w:rPr>
        <w:t xml:space="preserve">: </w:t>
      </w:r>
      <w:proofErr w:type="gramStart"/>
      <w:r w:rsidRPr="002963D6">
        <w:rPr>
          <w:rFonts w:ascii="Arial" w:hAnsi="Arial" w:cs="Arial"/>
          <w:b/>
          <w:bCs/>
          <w:sz w:val="16"/>
          <w:szCs w:val="16"/>
          <w:lang w:val="en-ZA"/>
        </w:rPr>
        <w:t>CMatidza@thedtic.gov.za(</w:t>
      </w:r>
      <w:proofErr w:type="gramEnd"/>
      <w:r w:rsidRPr="002963D6">
        <w:rPr>
          <w:rFonts w:ascii="Arial" w:hAnsi="Arial" w:cs="Arial"/>
          <w:b/>
          <w:bCs/>
          <w:sz w:val="16"/>
          <w:szCs w:val="16"/>
          <w:lang w:val="en-ZA"/>
        </w:rPr>
        <w:t>012 394 5598/ 066 471 8982)</w:t>
      </w:r>
    </w:p>
    <w:p w14:paraId="5F2AC848"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 xml:space="preserve">Mr Raphael Kitiaka: </w:t>
      </w:r>
      <w:proofErr w:type="gramStart"/>
      <w:r w:rsidRPr="002963D6">
        <w:rPr>
          <w:rFonts w:ascii="Arial" w:hAnsi="Arial" w:cs="Arial"/>
          <w:b/>
          <w:bCs/>
          <w:sz w:val="16"/>
          <w:szCs w:val="16"/>
          <w:lang w:val="en-ZA"/>
        </w:rPr>
        <w:t>MRKitiaka@thedtic.gov.za(</w:t>
      </w:r>
      <w:proofErr w:type="gramEnd"/>
      <w:r w:rsidRPr="002963D6">
        <w:rPr>
          <w:rFonts w:ascii="Arial" w:hAnsi="Arial" w:cs="Arial"/>
          <w:b/>
          <w:bCs/>
          <w:sz w:val="16"/>
          <w:szCs w:val="16"/>
          <w:lang w:val="en-ZA"/>
        </w:rPr>
        <w:t>012 394 3500 / 073 497 2051)</w:t>
      </w:r>
    </w:p>
    <w:p w14:paraId="07526A32"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 xml:space="preserve">Ms </w:t>
      </w:r>
      <w:proofErr w:type="spellStart"/>
      <w:r w:rsidRPr="002963D6">
        <w:rPr>
          <w:rFonts w:ascii="Arial" w:hAnsi="Arial" w:cs="Arial"/>
          <w:b/>
          <w:bCs/>
          <w:sz w:val="16"/>
          <w:szCs w:val="16"/>
          <w:lang w:val="en-ZA"/>
        </w:rPr>
        <w:t>Mamosai</w:t>
      </w:r>
      <w:proofErr w:type="spellEnd"/>
      <w:r w:rsidRPr="002963D6">
        <w:rPr>
          <w:rFonts w:ascii="Arial" w:hAnsi="Arial" w:cs="Arial"/>
          <w:b/>
          <w:bCs/>
          <w:sz w:val="16"/>
          <w:szCs w:val="16"/>
          <w:lang w:val="en-ZA"/>
        </w:rPr>
        <w:t xml:space="preserve"> Seleka: </w:t>
      </w:r>
      <w:proofErr w:type="gramStart"/>
      <w:r w:rsidRPr="002963D6">
        <w:rPr>
          <w:rFonts w:ascii="Arial" w:hAnsi="Arial" w:cs="Arial"/>
          <w:b/>
          <w:bCs/>
          <w:sz w:val="16"/>
          <w:szCs w:val="16"/>
          <w:lang w:val="en-ZA"/>
        </w:rPr>
        <w:t>MSeleka@thedtic.gov.za(</w:t>
      </w:r>
      <w:proofErr w:type="gramEnd"/>
      <w:r w:rsidRPr="002963D6">
        <w:rPr>
          <w:rFonts w:ascii="Arial" w:hAnsi="Arial" w:cs="Arial"/>
          <w:b/>
          <w:bCs/>
          <w:sz w:val="16"/>
          <w:szCs w:val="16"/>
          <w:lang w:val="en-ZA"/>
        </w:rPr>
        <w:t xml:space="preserve">012 394 1213 / 060 705 </w:t>
      </w:r>
      <w:proofErr w:type="gramStart"/>
      <w:r w:rsidRPr="002963D6">
        <w:rPr>
          <w:rFonts w:ascii="Arial" w:hAnsi="Arial" w:cs="Arial"/>
          <w:b/>
          <w:bCs/>
          <w:sz w:val="16"/>
          <w:szCs w:val="16"/>
          <w:lang w:val="en-ZA"/>
        </w:rPr>
        <w:t>0677 )</w:t>
      </w:r>
      <w:proofErr w:type="gramEnd"/>
    </w:p>
    <w:p w14:paraId="7FC0B330"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 xml:space="preserve">Ms Rendani Raluthaga: </w:t>
      </w:r>
      <w:proofErr w:type="gramStart"/>
      <w:r w:rsidRPr="002963D6">
        <w:rPr>
          <w:rFonts w:ascii="Arial" w:hAnsi="Arial" w:cs="Arial"/>
          <w:b/>
          <w:bCs/>
          <w:sz w:val="16"/>
          <w:szCs w:val="16"/>
          <w:lang w:val="en-ZA"/>
        </w:rPr>
        <w:t>RRaluthaga@thedtic.gov.za(</w:t>
      </w:r>
      <w:proofErr w:type="gramEnd"/>
      <w:r w:rsidRPr="002963D6">
        <w:rPr>
          <w:rFonts w:ascii="Arial" w:hAnsi="Arial" w:cs="Arial"/>
          <w:b/>
          <w:bCs/>
          <w:sz w:val="16"/>
          <w:szCs w:val="16"/>
          <w:lang w:val="en-ZA"/>
        </w:rPr>
        <w:t>012 394 1412 / 060 705 1690)</w:t>
      </w:r>
    </w:p>
    <w:p w14:paraId="1EA72D07"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 xml:space="preserve">Ms </w:t>
      </w:r>
      <w:proofErr w:type="spellStart"/>
      <w:r w:rsidRPr="002963D6">
        <w:rPr>
          <w:rFonts w:ascii="Arial" w:hAnsi="Arial" w:cs="Arial"/>
          <w:b/>
          <w:bCs/>
          <w:sz w:val="16"/>
          <w:szCs w:val="16"/>
          <w:lang w:val="en-ZA"/>
        </w:rPr>
        <w:t>Miyelani</w:t>
      </w:r>
      <w:proofErr w:type="spellEnd"/>
      <w:r w:rsidRPr="002963D6">
        <w:rPr>
          <w:rFonts w:ascii="Arial" w:hAnsi="Arial" w:cs="Arial"/>
          <w:b/>
          <w:bCs/>
          <w:sz w:val="16"/>
          <w:szCs w:val="16"/>
          <w:lang w:val="en-ZA"/>
        </w:rPr>
        <w:t xml:space="preserve"> Masinga: </w:t>
      </w:r>
      <w:proofErr w:type="gramStart"/>
      <w:r w:rsidRPr="002963D6">
        <w:rPr>
          <w:rFonts w:ascii="Arial" w:hAnsi="Arial" w:cs="Arial"/>
          <w:b/>
          <w:bCs/>
          <w:sz w:val="16"/>
          <w:szCs w:val="16"/>
          <w:lang w:val="en-ZA"/>
        </w:rPr>
        <w:t>MMasinga@thedtic.gov.za(</w:t>
      </w:r>
      <w:proofErr w:type="gramEnd"/>
      <w:r w:rsidRPr="002963D6">
        <w:rPr>
          <w:rFonts w:ascii="Arial" w:hAnsi="Arial" w:cs="Arial"/>
          <w:b/>
          <w:bCs/>
          <w:sz w:val="16"/>
          <w:szCs w:val="16"/>
          <w:lang w:val="en-ZA"/>
        </w:rPr>
        <w:t xml:space="preserve">012 394 </w:t>
      </w:r>
      <w:proofErr w:type="gramStart"/>
      <w:r w:rsidRPr="002963D6">
        <w:rPr>
          <w:rFonts w:ascii="Arial" w:hAnsi="Arial" w:cs="Arial"/>
          <w:b/>
          <w:bCs/>
          <w:sz w:val="16"/>
          <w:szCs w:val="16"/>
          <w:lang w:val="en-ZA"/>
        </w:rPr>
        <w:t>1664 )</w:t>
      </w:r>
      <w:proofErr w:type="gramEnd"/>
    </w:p>
    <w:p w14:paraId="0E77314C" w14:textId="77777777" w:rsidR="002963D6" w:rsidRPr="002963D6" w:rsidRDefault="002963D6" w:rsidP="002963D6">
      <w:pPr>
        <w:numPr>
          <w:ilvl w:val="0"/>
          <w:numId w:val="23"/>
        </w:numPr>
        <w:spacing w:before="120" w:after="120" w:line="276" w:lineRule="auto"/>
        <w:rPr>
          <w:rFonts w:ascii="Arial" w:hAnsi="Arial" w:cs="Arial"/>
          <w:b/>
          <w:sz w:val="16"/>
          <w:szCs w:val="16"/>
          <w:lang w:val="en-ZA"/>
        </w:rPr>
      </w:pPr>
      <w:r w:rsidRPr="002963D6">
        <w:rPr>
          <w:rFonts w:ascii="Arial" w:hAnsi="Arial" w:cs="Arial"/>
          <w:b/>
          <w:bCs/>
          <w:sz w:val="16"/>
          <w:szCs w:val="16"/>
          <w:lang w:val="en-ZA"/>
        </w:rPr>
        <w:t xml:space="preserve">Ms </w:t>
      </w:r>
      <w:proofErr w:type="spellStart"/>
      <w:r w:rsidRPr="002963D6">
        <w:rPr>
          <w:rFonts w:ascii="Arial" w:hAnsi="Arial" w:cs="Arial"/>
          <w:b/>
          <w:bCs/>
          <w:sz w:val="16"/>
          <w:szCs w:val="16"/>
          <w:lang w:val="en-ZA"/>
        </w:rPr>
        <w:t>Girlly</w:t>
      </w:r>
      <w:proofErr w:type="spellEnd"/>
      <w:r w:rsidRPr="002963D6">
        <w:rPr>
          <w:rFonts w:ascii="Arial" w:hAnsi="Arial" w:cs="Arial"/>
          <w:b/>
          <w:bCs/>
          <w:sz w:val="16"/>
          <w:szCs w:val="16"/>
          <w:lang w:val="en-ZA"/>
        </w:rPr>
        <w:t xml:space="preserve"> Mahlambi: </w:t>
      </w:r>
      <w:proofErr w:type="gramStart"/>
      <w:r w:rsidRPr="002963D6">
        <w:rPr>
          <w:rFonts w:ascii="Arial" w:hAnsi="Arial" w:cs="Arial"/>
          <w:b/>
          <w:bCs/>
          <w:sz w:val="16"/>
          <w:szCs w:val="16"/>
          <w:lang w:val="en-ZA"/>
        </w:rPr>
        <w:t>GMahlambi@thedtic.gov.za( 012</w:t>
      </w:r>
      <w:proofErr w:type="gramEnd"/>
      <w:r w:rsidRPr="002963D6">
        <w:rPr>
          <w:rFonts w:ascii="Arial" w:hAnsi="Arial" w:cs="Arial"/>
          <w:b/>
          <w:bCs/>
          <w:sz w:val="16"/>
          <w:szCs w:val="16"/>
          <w:lang w:val="en-ZA"/>
        </w:rPr>
        <w:t xml:space="preserve"> </w:t>
      </w:r>
      <w:proofErr w:type="gramStart"/>
      <w:r w:rsidRPr="002963D6">
        <w:rPr>
          <w:rFonts w:ascii="Arial" w:hAnsi="Arial" w:cs="Arial"/>
          <w:b/>
          <w:bCs/>
          <w:sz w:val="16"/>
          <w:szCs w:val="16"/>
          <w:lang w:val="en-ZA"/>
        </w:rPr>
        <w:t>394  1394</w:t>
      </w:r>
      <w:proofErr w:type="gramEnd"/>
      <w:r w:rsidRPr="002963D6">
        <w:rPr>
          <w:rFonts w:ascii="Arial" w:hAnsi="Arial" w:cs="Arial"/>
          <w:b/>
          <w:bCs/>
          <w:sz w:val="16"/>
          <w:szCs w:val="16"/>
          <w:lang w:val="en-ZA"/>
        </w:rPr>
        <w:t>)</w:t>
      </w:r>
    </w:p>
    <w:p w14:paraId="0DAAFC97" w14:textId="77777777" w:rsidR="002963D6" w:rsidRPr="002963D6" w:rsidRDefault="002963D6" w:rsidP="002963D6">
      <w:pPr>
        <w:spacing w:before="120" w:after="120" w:line="276" w:lineRule="auto"/>
        <w:rPr>
          <w:rFonts w:ascii="Arial" w:hAnsi="Arial" w:cs="Arial"/>
          <w:b/>
          <w:sz w:val="16"/>
          <w:szCs w:val="16"/>
          <w:lang w:val="en-ZA"/>
        </w:rPr>
      </w:pPr>
      <w:r w:rsidRPr="002963D6">
        <w:rPr>
          <w:rFonts w:ascii="Arial" w:hAnsi="Arial" w:cs="Arial"/>
          <w:b/>
          <w:bCs/>
          <w:sz w:val="16"/>
          <w:szCs w:val="16"/>
          <w:lang w:val="en-ZA"/>
        </w:rPr>
        <w:t>If the tenderer has applied for an exemption for certain raw materials with the DTIC, the DTIC exemption letter will be mandatory for contract award.</w:t>
      </w:r>
    </w:p>
    <w:p w14:paraId="0B8A6810" w14:textId="73A8E75F" w:rsidR="00DF7DD9" w:rsidRPr="006E2D39" w:rsidRDefault="002963D6" w:rsidP="002963D6">
      <w:pPr>
        <w:spacing w:before="120" w:after="120" w:line="276" w:lineRule="auto"/>
        <w:rPr>
          <w:rFonts w:ascii="Arial" w:hAnsi="Arial" w:cs="Arial"/>
          <w:b/>
          <w:sz w:val="16"/>
          <w:szCs w:val="16"/>
        </w:rPr>
      </w:pPr>
      <w:r w:rsidRPr="002963D6">
        <w:rPr>
          <w:rFonts w:ascii="Arial" w:hAnsi="Arial" w:cs="Arial"/>
          <w:b/>
          <w:sz w:val="16"/>
          <w:szCs w:val="16"/>
          <w:lang w:val="en-ZA"/>
        </w:rPr>
        <w:t> </w:t>
      </w:r>
    </w:p>
    <w:p w14:paraId="57C6DE24" w14:textId="14ED99C3" w:rsidR="00DF7DD9" w:rsidRPr="00D522F6" w:rsidRDefault="00DF7DD9" w:rsidP="00DF7DD9">
      <w:pPr>
        <w:spacing w:before="120" w:after="120" w:line="276" w:lineRule="auto"/>
        <w:rPr>
          <w:rFonts w:ascii="Arial" w:hAnsi="Arial" w:cs="Arial"/>
          <w:b/>
          <w:sz w:val="28"/>
          <w:szCs w:val="28"/>
        </w:rPr>
      </w:pPr>
      <w:r w:rsidRPr="00D522F6">
        <w:rPr>
          <w:rFonts w:ascii="Arial" w:hAnsi="Arial" w:cs="Arial"/>
          <w:b/>
          <w:bCs/>
          <w:color w:val="000000" w:themeColor="text1"/>
          <w:sz w:val="28"/>
          <w:szCs w:val="28"/>
          <w:lang w:val="en-GB"/>
        </w:rPr>
        <w:t xml:space="preserve">3.2 CIDB </w:t>
      </w:r>
      <w:r w:rsidRPr="00D522F6">
        <w:rPr>
          <w:rFonts w:ascii="Arial" w:hAnsi="Arial" w:cs="Arial"/>
          <w:b/>
          <w:sz w:val="28"/>
          <w:szCs w:val="28"/>
        </w:rPr>
        <w:t>(Not Applicable)</w:t>
      </w:r>
      <w:r w:rsidR="00332AB0">
        <w:rPr>
          <w:rFonts w:ascii="Arial" w:hAnsi="Arial" w:cs="Arial"/>
          <w:b/>
          <w:sz w:val="28"/>
          <w:szCs w:val="28"/>
        </w:rPr>
        <w:t xml:space="preserve"> </w:t>
      </w:r>
    </w:p>
    <w:p w14:paraId="7FACCBE4" w14:textId="77777777" w:rsidR="0091338D" w:rsidRPr="00996EEC" w:rsidRDefault="0091338D" w:rsidP="00DF7DD9">
      <w:pPr>
        <w:spacing w:before="120" w:after="120" w:line="276" w:lineRule="auto"/>
        <w:rPr>
          <w:rFonts w:ascii="Arial" w:hAnsi="Arial" w:cs="Arial"/>
          <w:b/>
          <w:sz w:val="16"/>
          <w:szCs w:val="16"/>
        </w:rPr>
      </w:pPr>
    </w:p>
    <w:p w14:paraId="05F7B292" w14:textId="2D349E92" w:rsidR="00DF7DD9" w:rsidRPr="00D522F6" w:rsidRDefault="00DF7DD9" w:rsidP="00DF7DD9">
      <w:pPr>
        <w:spacing w:after="200" w:line="276" w:lineRule="auto"/>
        <w:jc w:val="both"/>
        <w:rPr>
          <w:rFonts w:ascii="Arial" w:hAnsi="Arial" w:cs="Arial"/>
          <w:b/>
          <w:bCs/>
          <w:color w:val="000000" w:themeColor="text1"/>
          <w:sz w:val="28"/>
          <w:szCs w:val="28"/>
          <w:lang w:val="en-GB"/>
        </w:rPr>
      </w:pPr>
      <w:r w:rsidRPr="00D522F6">
        <w:rPr>
          <w:rFonts w:ascii="Arial" w:hAnsi="Arial" w:cs="Arial"/>
          <w:b/>
          <w:bCs/>
          <w:sz w:val="28"/>
          <w:szCs w:val="28"/>
        </w:rPr>
        <w:t xml:space="preserve">3.3 </w:t>
      </w:r>
      <w:r w:rsidRPr="00D522F6">
        <w:rPr>
          <w:rFonts w:ascii="Arial" w:hAnsi="Arial" w:cs="Arial"/>
          <w:b/>
          <w:bCs/>
          <w:color w:val="000000" w:themeColor="text1"/>
          <w:sz w:val="28"/>
          <w:szCs w:val="28"/>
          <w:lang w:val="en-GB"/>
        </w:rPr>
        <w:t>National Industrial Participation Programme (NIPP)</w:t>
      </w:r>
      <w:r w:rsidR="00BE11A9" w:rsidRPr="00D522F6">
        <w:rPr>
          <w:rFonts w:ascii="Arial" w:hAnsi="Arial" w:cs="Arial"/>
          <w:b/>
          <w:bCs/>
          <w:color w:val="000000" w:themeColor="text1"/>
          <w:sz w:val="28"/>
          <w:szCs w:val="28"/>
          <w:lang w:val="en-GB"/>
        </w:rPr>
        <w:t xml:space="preserve"> </w:t>
      </w:r>
      <w:r w:rsidR="00BE11A9" w:rsidRPr="00D522F6">
        <w:rPr>
          <w:rFonts w:ascii="Arial" w:hAnsi="Arial" w:cs="Arial"/>
          <w:b/>
          <w:sz w:val="28"/>
          <w:szCs w:val="28"/>
        </w:rPr>
        <w:t>(Not Applicable)</w:t>
      </w:r>
    </w:p>
    <w:p w14:paraId="15429169" w14:textId="7E3FBFD5" w:rsidR="008324A3" w:rsidRPr="00D522F6" w:rsidRDefault="00BE11A9" w:rsidP="008324A3">
      <w:pPr>
        <w:spacing w:after="200" w:line="276" w:lineRule="auto"/>
        <w:jc w:val="both"/>
        <w:rPr>
          <w:rFonts w:ascii="Arial" w:hAnsi="Arial" w:cs="Arial"/>
          <w:b/>
          <w:bCs/>
          <w:color w:val="000000" w:themeColor="text1"/>
          <w:sz w:val="28"/>
          <w:szCs w:val="28"/>
          <w:lang w:val="en-GB"/>
        </w:rPr>
      </w:pPr>
      <w:r w:rsidRPr="00D522F6">
        <w:rPr>
          <w:rFonts w:ascii="Arial" w:hAnsi="Arial" w:cs="Arial"/>
          <w:b/>
          <w:sz w:val="28"/>
          <w:szCs w:val="28"/>
        </w:rPr>
        <w:t>3</w:t>
      </w:r>
      <w:r w:rsidR="00DF7DD9" w:rsidRPr="00D522F6">
        <w:rPr>
          <w:rFonts w:ascii="Arial" w:hAnsi="Arial" w:cs="Arial"/>
          <w:b/>
          <w:sz w:val="28"/>
          <w:szCs w:val="28"/>
        </w:rPr>
        <w:t xml:space="preserve">.4 Mandatory Subcontracting as condition of </w:t>
      </w:r>
      <w:r w:rsidR="00C64AAA">
        <w:rPr>
          <w:rFonts w:ascii="Arial" w:hAnsi="Arial" w:cs="Arial"/>
          <w:b/>
          <w:sz w:val="28"/>
          <w:szCs w:val="28"/>
        </w:rPr>
        <w:t xml:space="preserve">contract </w:t>
      </w:r>
      <w:r w:rsidR="00DF7DD9" w:rsidRPr="00D522F6">
        <w:rPr>
          <w:rFonts w:ascii="Arial" w:hAnsi="Arial" w:cs="Arial"/>
          <w:b/>
          <w:sz w:val="28"/>
          <w:szCs w:val="28"/>
        </w:rPr>
        <w:t>award</w:t>
      </w:r>
    </w:p>
    <w:p w14:paraId="0653EB5C" w14:textId="6BAD4413" w:rsidR="00C64AAA" w:rsidRDefault="00C64AAA" w:rsidP="00C64AAA">
      <w:pPr>
        <w:spacing w:after="200" w:line="276" w:lineRule="auto"/>
        <w:jc w:val="both"/>
        <w:rPr>
          <w:rFonts w:ascii="Arial" w:hAnsi="Arial" w:cs="Arial"/>
          <w:color w:val="000000" w:themeColor="text1"/>
          <w:sz w:val="22"/>
          <w:szCs w:val="22"/>
          <w:lang w:val="en-GB"/>
        </w:rPr>
      </w:pPr>
      <w:bookmarkStart w:id="1" w:name="_Hlk194645215"/>
      <w:r w:rsidRPr="00687F77">
        <w:rPr>
          <w:rFonts w:ascii="Arial" w:hAnsi="Arial" w:cs="Arial"/>
          <w:color w:val="000000" w:themeColor="text1"/>
          <w:sz w:val="22"/>
          <w:szCs w:val="22"/>
          <w:lang w:val="en-GB"/>
        </w:rPr>
        <w:t xml:space="preserve">Where </w:t>
      </w:r>
      <w:r>
        <w:rPr>
          <w:rFonts w:ascii="Arial" w:hAnsi="Arial" w:cs="Arial"/>
          <w:color w:val="000000" w:themeColor="text1"/>
          <w:sz w:val="22"/>
          <w:szCs w:val="22"/>
          <w:lang w:val="en-GB"/>
        </w:rPr>
        <w:t>feasible</w:t>
      </w:r>
      <w:r w:rsidRPr="00687F77">
        <w:rPr>
          <w:rFonts w:ascii="Arial" w:hAnsi="Arial" w:cs="Arial"/>
          <w:color w:val="000000" w:themeColor="text1"/>
          <w:sz w:val="22"/>
          <w:szCs w:val="22"/>
          <w:lang w:val="en-GB"/>
        </w:rPr>
        <w:t xml:space="preserve">, </w:t>
      </w:r>
      <w:r>
        <w:rPr>
          <w:rFonts w:ascii="Arial" w:hAnsi="Arial" w:cs="Arial"/>
          <w:color w:val="000000" w:themeColor="text1"/>
          <w:sz w:val="22"/>
          <w:szCs w:val="22"/>
          <w:lang w:val="en-GB"/>
        </w:rPr>
        <w:t xml:space="preserve">up to </w:t>
      </w:r>
      <w:r w:rsidRPr="00687F77">
        <w:rPr>
          <w:rFonts w:ascii="Arial" w:hAnsi="Arial" w:cs="Arial"/>
          <w:color w:val="000000" w:themeColor="text1"/>
          <w:sz w:val="22"/>
          <w:szCs w:val="22"/>
          <w:lang w:val="en-GB"/>
        </w:rPr>
        <w:t xml:space="preserve">30% </w:t>
      </w:r>
      <w:r>
        <w:rPr>
          <w:rFonts w:ascii="Arial" w:hAnsi="Arial" w:cs="Arial"/>
          <w:color w:val="000000" w:themeColor="text1"/>
          <w:sz w:val="22"/>
          <w:szCs w:val="22"/>
          <w:lang w:val="en-GB"/>
        </w:rPr>
        <w:t>subcontracting</w:t>
      </w:r>
      <w:r w:rsidRPr="00687F77">
        <w:rPr>
          <w:rFonts w:ascii="Arial" w:hAnsi="Arial" w:cs="Arial"/>
          <w:color w:val="000000" w:themeColor="text1"/>
          <w:sz w:val="22"/>
          <w:szCs w:val="22"/>
          <w:lang w:val="en-GB"/>
        </w:rPr>
        <w:t xml:space="preserve"> will be considered </w:t>
      </w:r>
      <w:r>
        <w:rPr>
          <w:rFonts w:ascii="Arial" w:hAnsi="Arial" w:cs="Arial"/>
          <w:color w:val="000000" w:themeColor="text1"/>
          <w:sz w:val="22"/>
          <w:szCs w:val="22"/>
          <w:lang w:val="en-GB"/>
        </w:rPr>
        <w:t xml:space="preserve">for purchase orders </w:t>
      </w:r>
      <w:r w:rsidRPr="00687F77">
        <w:rPr>
          <w:rFonts w:ascii="Arial" w:hAnsi="Arial" w:cs="Arial"/>
          <w:color w:val="000000" w:themeColor="text1"/>
          <w:sz w:val="22"/>
          <w:szCs w:val="22"/>
          <w:lang w:val="en-GB"/>
        </w:rPr>
        <w:t>that are R30M and above</w:t>
      </w:r>
      <w:r>
        <w:rPr>
          <w:rFonts w:ascii="Arial" w:hAnsi="Arial" w:cs="Arial"/>
          <w:color w:val="000000" w:themeColor="text1"/>
          <w:sz w:val="22"/>
          <w:szCs w:val="22"/>
          <w:lang w:val="en-GB"/>
        </w:rPr>
        <w:t xml:space="preserve"> at</w:t>
      </w:r>
      <w:r w:rsidR="00667A35">
        <w:rPr>
          <w:rFonts w:ascii="Arial" w:hAnsi="Arial" w:cs="Arial"/>
          <w:color w:val="000000" w:themeColor="text1"/>
          <w:sz w:val="22"/>
          <w:szCs w:val="22"/>
          <w:lang w:val="en-GB"/>
        </w:rPr>
        <w:t xml:space="preserve"> task order</w:t>
      </w:r>
      <w:r>
        <w:rPr>
          <w:rFonts w:ascii="Arial" w:hAnsi="Arial" w:cs="Arial"/>
          <w:color w:val="000000" w:themeColor="text1"/>
          <w:sz w:val="22"/>
          <w:szCs w:val="22"/>
          <w:lang w:val="en-GB"/>
        </w:rPr>
        <w:t xml:space="preserve"> stage.</w:t>
      </w:r>
    </w:p>
    <w:p w14:paraId="5C78D7ED" w14:textId="77777777" w:rsidR="00C64AAA" w:rsidRDefault="00C64AAA" w:rsidP="00C64AAA">
      <w:pPr>
        <w:contextualSpacing/>
        <w:jc w:val="both"/>
        <w:rPr>
          <w:rFonts w:ascii="Arial" w:hAnsi="Arial" w:cs="Arial"/>
          <w:sz w:val="22"/>
          <w:szCs w:val="22"/>
        </w:rPr>
      </w:pPr>
      <w:r w:rsidRPr="007C175A">
        <w:rPr>
          <w:rFonts w:ascii="Arial" w:hAnsi="Arial" w:cs="Arial"/>
          <w:sz w:val="22"/>
          <w:szCs w:val="22"/>
        </w:rPr>
        <w:t xml:space="preserve">The beneficiaries </w:t>
      </w:r>
      <w:r w:rsidRPr="003C0C54">
        <w:rPr>
          <w:rFonts w:ascii="Arial" w:hAnsi="Arial" w:cs="Arial"/>
          <w:sz w:val="22"/>
          <w:szCs w:val="22"/>
        </w:rPr>
        <w:t>will</w:t>
      </w:r>
      <w:r w:rsidRPr="007C175A">
        <w:rPr>
          <w:rFonts w:ascii="Arial" w:hAnsi="Arial" w:cs="Arial"/>
          <w:sz w:val="22"/>
          <w:szCs w:val="22"/>
        </w:rPr>
        <w:t xml:space="preserve"> be EMEs and or QSEs that are 51% Black </w:t>
      </w:r>
      <w:r>
        <w:rPr>
          <w:rFonts w:ascii="Arial" w:hAnsi="Arial" w:cs="Arial"/>
          <w:sz w:val="22"/>
          <w:szCs w:val="22"/>
        </w:rPr>
        <w:t>o</w:t>
      </w:r>
      <w:r w:rsidRPr="007C175A">
        <w:rPr>
          <w:rFonts w:ascii="Arial" w:hAnsi="Arial" w:cs="Arial"/>
          <w:sz w:val="22"/>
          <w:szCs w:val="22"/>
        </w:rPr>
        <w:t xml:space="preserve">wned or more. </w:t>
      </w:r>
      <w:r>
        <w:rPr>
          <w:rFonts w:ascii="Arial" w:hAnsi="Arial" w:cs="Arial"/>
          <w:sz w:val="22"/>
          <w:szCs w:val="22"/>
        </w:rPr>
        <w:t>A p</w:t>
      </w:r>
      <w:r w:rsidRPr="007C175A">
        <w:rPr>
          <w:rFonts w:ascii="Arial" w:hAnsi="Arial" w:cs="Arial"/>
          <w:sz w:val="22"/>
          <w:szCs w:val="22"/>
        </w:rPr>
        <w:t xml:space="preserve">rogress report on this requirement will be required </w:t>
      </w:r>
      <w:proofErr w:type="gramStart"/>
      <w:r w:rsidRPr="007C175A">
        <w:rPr>
          <w:rFonts w:ascii="Arial" w:hAnsi="Arial" w:cs="Arial"/>
          <w:sz w:val="22"/>
          <w:szCs w:val="22"/>
        </w:rPr>
        <w:t>on a monthly basis</w:t>
      </w:r>
      <w:proofErr w:type="gramEnd"/>
      <w:r w:rsidRPr="007C175A">
        <w:rPr>
          <w:rFonts w:ascii="Arial" w:hAnsi="Arial" w:cs="Arial"/>
          <w:sz w:val="22"/>
          <w:szCs w:val="22"/>
        </w:rPr>
        <w:t xml:space="preserve"> by contract management which will include invoices paid to the subcontracting company.</w:t>
      </w:r>
    </w:p>
    <w:p w14:paraId="23007F15" w14:textId="77777777" w:rsidR="00C64AAA" w:rsidRPr="004F4AA4" w:rsidRDefault="00C64AAA" w:rsidP="00C64AAA">
      <w:pPr>
        <w:contextualSpacing/>
        <w:jc w:val="both"/>
        <w:rPr>
          <w:rFonts w:ascii="Arial" w:hAnsi="Arial" w:cs="Arial"/>
          <w:sz w:val="16"/>
          <w:szCs w:val="16"/>
        </w:rPr>
      </w:pPr>
    </w:p>
    <w:bookmarkEnd w:id="1"/>
    <w:p w14:paraId="65181641" w14:textId="77777777" w:rsidR="00C64AAA" w:rsidRPr="00914C86" w:rsidRDefault="00C64AAA" w:rsidP="00C64AAA">
      <w:pPr>
        <w:contextualSpacing/>
        <w:jc w:val="both"/>
        <w:rPr>
          <w:rFonts w:ascii="Arial" w:hAnsi="Arial" w:cs="Arial"/>
          <w:sz w:val="16"/>
          <w:szCs w:val="16"/>
        </w:rPr>
      </w:pPr>
    </w:p>
    <w:p w14:paraId="681A9C58" w14:textId="77777777" w:rsidR="00C64AAA" w:rsidRPr="007C175A" w:rsidRDefault="00C64AAA" w:rsidP="00C64AAA">
      <w:pPr>
        <w:contextualSpacing/>
        <w:jc w:val="both"/>
        <w:rPr>
          <w:rFonts w:ascii="Arial" w:hAnsi="Arial" w:cs="Arial"/>
          <w:bCs/>
          <w:sz w:val="22"/>
          <w:szCs w:val="22"/>
          <w:lang w:val="en-ZA"/>
        </w:rPr>
      </w:pPr>
      <w:r w:rsidRPr="007C175A">
        <w:rPr>
          <w:rFonts w:ascii="Arial" w:hAnsi="Arial" w:cs="Arial"/>
          <w:bCs/>
          <w:sz w:val="22"/>
          <w:szCs w:val="22"/>
          <w:lang w:val="en-ZA"/>
        </w:rPr>
        <w:t>Tenderers shall subcontract with the following designated groups:</w:t>
      </w:r>
    </w:p>
    <w:p w14:paraId="5FECC8EA" w14:textId="77777777" w:rsidR="00C64AAA" w:rsidRPr="00C70B8D" w:rsidRDefault="00C64AAA" w:rsidP="00C64AAA">
      <w:pPr>
        <w:contextualSpacing/>
        <w:jc w:val="both"/>
        <w:rPr>
          <w:rFonts w:ascii="Arial" w:hAnsi="Arial" w:cs="Arial"/>
          <w:bCs/>
          <w:sz w:val="16"/>
          <w:szCs w:val="16"/>
          <w:lang w:val="en-ZA"/>
        </w:rPr>
      </w:pPr>
    </w:p>
    <w:p w14:paraId="19E496E5" w14:textId="77777777" w:rsidR="00C64AAA" w:rsidRPr="007C175A" w:rsidRDefault="00C64AAA" w:rsidP="00C64AAA">
      <w:pPr>
        <w:pStyle w:val="ListParagraph"/>
        <w:numPr>
          <w:ilvl w:val="0"/>
          <w:numId w:val="7"/>
        </w:numPr>
        <w:jc w:val="both"/>
        <w:rPr>
          <w:rFonts w:ascii="Arial" w:hAnsi="Arial" w:cs="Arial"/>
          <w:sz w:val="22"/>
          <w:szCs w:val="22"/>
          <w:lang w:val="en-ZA"/>
        </w:rPr>
      </w:pPr>
      <w:bookmarkStart w:id="2" w:name="_Hlk145498241"/>
      <w:r w:rsidRPr="007C175A">
        <w:rPr>
          <w:rFonts w:ascii="Arial" w:hAnsi="Arial" w:cs="Arial"/>
          <w:sz w:val="22"/>
          <w:szCs w:val="22"/>
        </w:rPr>
        <w:t>an EME or QSE which is at least 51% owned by black people.</w:t>
      </w:r>
    </w:p>
    <w:p w14:paraId="717D9985" w14:textId="77777777" w:rsidR="00C64AAA" w:rsidRPr="007C175A" w:rsidRDefault="00C64AAA" w:rsidP="00C64AAA">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at least 51% owned by black people who are youth.</w:t>
      </w:r>
    </w:p>
    <w:p w14:paraId="7A776458" w14:textId="77777777" w:rsidR="00C64AAA" w:rsidRPr="007C175A" w:rsidRDefault="00C64AAA" w:rsidP="00C64AAA">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at least 51% owned by black people who are women.</w:t>
      </w:r>
    </w:p>
    <w:p w14:paraId="51518CDD" w14:textId="77777777" w:rsidR="00C64AAA" w:rsidRPr="007C175A" w:rsidRDefault="00C64AAA" w:rsidP="00C64AAA">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at least 51% owned by black people with disabilities.</w:t>
      </w:r>
    </w:p>
    <w:p w14:paraId="4095CEBB" w14:textId="77777777" w:rsidR="00C64AAA" w:rsidRPr="007C175A" w:rsidRDefault="00C64AAA" w:rsidP="00C64AAA">
      <w:pPr>
        <w:pStyle w:val="ListParagraph"/>
        <w:numPr>
          <w:ilvl w:val="0"/>
          <w:numId w:val="7"/>
        </w:numPr>
        <w:jc w:val="both"/>
        <w:rPr>
          <w:rFonts w:ascii="Arial" w:hAnsi="Arial" w:cs="Arial"/>
          <w:sz w:val="22"/>
          <w:szCs w:val="22"/>
        </w:rPr>
      </w:pPr>
      <w:r w:rsidRPr="007C175A">
        <w:rPr>
          <w:rFonts w:ascii="Arial" w:hAnsi="Arial" w:cs="Arial"/>
          <w:sz w:val="22"/>
          <w:szCs w:val="22"/>
        </w:rPr>
        <w:t>an EME or QSE which is 51% owned by black people living in rural or underdeveloped area or townships.</w:t>
      </w:r>
    </w:p>
    <w:p w14:paraId="4E28AA9C" w14:textId="77777777" w:rsidR="00C64AAA" w:rsidRPr="007C175A" w:rsidRDefault="00C64AAA" w:rsidP="00C64AAA">
      <w:pPr>
        <w:pStyle w:val="ListParagraph"/>
        <w:numPr>
          <w:ilvl w:val="0"/>
          <w:numId w:val="7"/>
        </w:numPr>
        <w:jc w:val="both"/>
        <w:rPr>
          <w:rFonts w:ascii="Arial" w:hAnsi="Arial" w:cs="Arial"/>
          <w:sz w:val="22"/>
          <w:szCs w:val="22"/>
        </w:rPr>
      </w:pPr>
      <w:r w:rsidRPr="007C175A">
        <w:rPr>
          <w:rFonts w:ascii="Arial" w:hAnsi="Arial" w:cs="Arial"/>
          <w:sz w:val="22"/>
          <w:szCs w:val="22"/>
        </w:rPr>
        <w:t>a cooperative which is at least 51% owned by black people.</w:t>
      </w:r>
    </w:p>
    <w:p w14:paraId="0925F1E0" w14:textId="77777777" w:rsidR="00C64AAA" w:rsidRPr="007C175A" w:rsidRDefault="00C64AAA" w:rsidP="00C64AAA">
      <w:pPr>
        <w:pStyle w:val="ListParagraph"/>
        <w:numPr>
          <w:ilvl w:val="0"/>
          <w:numId w:val="7"/>
        </w:numPr>
        <w:jc w:val="both"/>
        <w:rPr>
          <w:rFonts w:ascii="Arial" w:hAnsi="Arial" w:cs="Arial"/>
          <w:sz w:val="22"/>
          <w:szCs w:val="22"/>
        </w:rPr>
      </w:pPr>
      <w:r w:rsidRPr="007C175A">
        <w:rPr>
          <w:rFonts w:ascii="Arial" w:hAnsi="Arial" w:cs="Arial"/>
          <w:sz w:val="22"/>
          <w:szCs w:val="22"/>
        </w:rPr>
        <w:t>a EME or QSE which is at least 51% owned by black people who are military veterans</w:t>
      </w:r>
      <w:r>
        <w:rPr>
          <w:rFonts w:ascii="Arial" w:hAnsi="Arial" w:cs="Arial"/>
          <w:sz w:val="22"/>
          <w:szCs w:val="22"/>
        </w:rPr>
        <w:t>.</w:t>
      </w:r>
    </w:p>
    <w:bookmarkEnd w:id="2"/>
    <w:p w14:paraId="0FBCD1A1" w14:textId="77777777" w:rsidR="00C64AAA" w:rsidRPr="00C70B8D" w:rsidRDefault="00C64AAA" w:rsidP="00C64AAA">
      <w:pPr>
        <w:autoSpaceDE w:val="0"/>
        <w:autoSpaceDN w:val="0"/>
        <w:adjustRightInd w:val="0"/>
        <w:spacing w:line="360" w:lineRule="auto"/>
        <w:jc w:val="both"/>
        <w:rPr>
          <w:rFonts w:ascii="Arial" w:hAnsi="Arial" w:cs="Arial"/>
          <w:sz w:val="16"/>
          <w:szCs w:val="16"/>
        </w:rPr>
      </w:pPr>
    </w:p>
    <w:p w14:paraId="59C2CA41" w14:textId="77777777" w:rsidR="00C64AAA" w:rsidRPr="007C175A" w:rsidRDefault="00C64AAA" w:rsidP="00C64AAA">
      <w:p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The following documents must be submitted before contract award:</w:t>
      </w:r>
    </w:p>
    <w:p w14:paraId="20D6055E" w14:textId="77777777" w:rsidR="00C64AAA" w:rsidRPr="007C175A" w:rsidRDefault="00C64AAA" w:rsidP="00C64AAA">
      <w:pPr>
        <w:pStyle w:val="ListParagraph"/>
        <w:numPr>
          <w:ilvl w:val="0"/>
          <w:numId w:val="9"/>
        </w:num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lastRenderedPageBreak/>
        <w:t xml:space="preserve">Proof of a sub-contract agreement/s </w:t>
      </w:r>
    </w:p>
    <w:p w14:paraId="4D98B440" w14:textId="77777777" w:rsidR="00C64AAA" w:rsidRPr="007C175A" w:rsidRDefault="00C64AAA" w:rsidP="00C64AAA">
      <w:pPr>
        <w:pStyle w:val="ListParagraph"/>
        <w:numPr>
          <w:ilvl w:val="0"/>
          <w:numId w:val="9"/>
        </w:num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 xml:space="preserve">CSD report </w:t>
      </w:r>
      <w:proofErr w:type="gramStart"/>
      <w:r w:rsidRPr="007C175A">
        <w:rPr>
          <w:rFonts w:ascii="Arial" w:hAnsi="Arial" w:cs="Arial"/>
          <w:sz w:val="22"/>
          <w:szCs w:val="22"/>
        </w:rPr>
        <w:t>of</w:t>
      </w:r>
      <w:proofErr w:type="gramEnd"/>
      <w:r w:rsidRPr="007C175A">
        <w:rPr>
          <w:rFonts w:ascii="Arial" w:hAnsi="Arial" w:cs="Arial"/>
          <w:sz w:val="22"/>
          <w:szCs w:val="22"/>
        </w:rPr>
        <w:t xml:space="preserve"> subcontractor/s</w:t>
      </w:r>
    </w:p>
    <w:p w14:paraId="7647D190" w14:textId="77777777" w:rsidR="00C64AAA" w:rsidRPr="00976FAD" w:rsidRDefault="00C64AAA" w:rsidP="00C64AAA">
      <w:pPr>
        <w:pStyle w:val="ListParagraph"/>
        <w:numPr>
          <w:ilvl w:val="0"/>
          <w:numId w:val="9"/>
        </w:numPr>
        <w:autoSpaceDE w:val="0"/>
        <w:autoSpaceDN w:val="0"/>
        <w:adjustRightInd w:val="0"/>
        <w:spacing w:line="360" w:lineRule="auto"/>
        <w:jc w:val="both"/>
        <w:rPr>
          <w:rFonts w:ascii="Arial" w:hAnsi="Arial" w:cs="Arial"/>
          <w:sz w:val="22"/>
          <w:szCs w:val="22"/>
        </w:rPr>
      </w:pPr>
      <w:r w:rsidRPr="007C175A">
        <w:rPr>
          <w:rFonts w:ascii="Arial" w:hAnsi="Arial" w:cs="Arial"/>
          <w:sz w:val="22"/>
          <w:szCs w:val="22"/>
        </w:rPr>
        <w:t xml:space="preserve">Sub-contractor/s B-BBEE certificate / </w:t>
      </w:r>
      <w:proofErr w:type="gramStart"/>
      <w:r w:rsidRPr="007C175A">
        <w:rPr>
          <w:rFonts w:ascii="Arial" w:hAnsi="Arial" w:cs="Arial"/>
          <w:sz w:val="22"/>
          <w:szCs w:val="22"/>
        </w:rPr>
        <w:t>sworn affidavit</w:t>
      </w:r>
      <w:proofErr w:type="gramEnd"/>
      <w:r>
        <w:rPr>
          <w:rFonts w:ascii="Arial" w:hAnsi="Arial" w:cs="Arial"/>
          <w:sz w:val="22"/>
          <w:szCs w:val="22"/>
        </w:rPr>
        <w:t>.</w:t>
      </w:r>
    </w:p>
    <w:p w14:paraId="3C3F8B1B" w14:textId="77777777" w:rsidR="00C64AAA" w:rsidRPr="007C175A" w:rsidRDefault="00C64AAA" w:rsidP="00C64AAA">
      <w:pPr>
        <w:autoSpaceDE w:val="0"/>
        <w:autoSpaceDN w:val="0"/>
        <w:adjustRightInd w:val="0"/>
        <w:spacing w:line="276" w:lineRule="auto"/>
        <w:jc w:val="both"/>
        <w:rPr>
          <w:rFonts w:ascii="Arial" w:eastAsiaTheme="minorHAnsi" w:hAnsi="Arial" w:cs="Arial"/>
          <w:sz w:val="22"/>
          <w:szCs w:val="22"/>
          <w:lang w:val="en-ZA"/>
        </w:rPr>
      </w:pPr>
      <w:r w:rsidRPr="007C175A">
        <w:rPr>
          <w:rFonts w:ascii="Arial" w:eastAsiaTheme="minorHAnsi" w:hAnsi="Arial" w:cs="Arial"/>
          <w:sz w:val="22"/>
          <w:szCs w:val="22"/>
          <w:lang w:val="en-ZA"/>
        </w:rPr>
        <w:t>Participating tenderer/s are required to populate the sub-contracting information on the table below:</w:t>
      </w:r>
    </w:p>
    <w:p w14:paraId="6CC86625" w14:textId="77777777" w:rsidR="00C64AAA" w:rsidRPr="004F4AA4" w:rsidRDefault="00C64AAA" w:rsidP="00C64AAA">
      <w:pPr>
        <w:autoSpaceDE w:val="0"/>
        <w:autoSpaceDN w:val="0"/>
        <w:adjustRightInd w:val="0"/>
        <w:spacing w:line="276" w:lineRule="auto"/>
        <w:ind w:right="-438"/>
        <w:jc w:val="both"/>
        <w:rPr>
          <w:rFonts w:ascii="Arial" w:hAnsi="Arial" w:cs="Arial"/>
          <w:b/>
          <w:sz w:val="16"/>
          <w:szCs w:val="16"/>
        </w:rPr>
      </w:pPr>
    </w:p>
    <w:p w14:paraId="5F038363" w14:textId="77777777" w:rsidR="00C64AAA" w:rsidRPr="007C175A" w:rsidRDefault="00C64AAA" w:rsidP="00C64AAA">
      <w:pPr>
        <w:autoSpaceDE w:val="0"/>
        <w:autoSpaceDN w:val="0"/>
        <w:adjustRightInd w:val="0"/>
        <w:spacing w:line="276" w:lineRule="auto"/>
        <w:ind w:right="-438"/>
        <w:jc w:val="both"/>
        <w:rPr>
          <w:rFonts w:ascii="Arial" w:hAnsi="Arial" w:cs="Arial"/>
          <w:b/>
          <w:sz w:val="22"/>
          <w:szCs w:val="22"/>
        </w:rPr>
      </w:pPr>
      <w:r w:rsidRPr="007C175A">
        <w:rPr>
          <w:rFonts w:ascii="Arial" w:hAnsi="Arial" w:cs="Arial"/>
          <w:b/>
          <w:sz w:val="22"/>
          <w:szCs w:val="22"/>
        </w:rPr>
        <w:t>Sub – contractor details:</w:t>
      </w:r>
    </w:p>
    <w:tbl>
      <w:tblPr>
        <w:tblpPr w:leftFromText="180" w:rightFromText="180" w:vertAnchor="text" w:horzAnchor="page" w:tblpX="1403" w:tblpY="16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41"/>
      </w:tblGrid>
      <w:tr w:rsidR="00C64AAA" w:rsidRPr="007C175A" w14:paraId="694AEB61" w14:textId="77777777" w:rsidTr="00701DD2">
        <w:tc>
          <w:tcPr>
            <w:tcW w:w="4673" w:type="dxa"/>
          </w:tcPr>
          <w:p w14:paraId="24D4672D"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Name of contractor / Contractors</w:t>
            </w:r>
          </w:p>
        </w:tc>
        <w:tc>
          <w:tcPr>
            <w:tcW w:w="4541" w:type="dxa"/>
          </w:tcPr>
          <w:p w14:paraId="0386E6A5"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7475B15F" w14:textId="77777777" w:rsidTr="00701DD2">
        <w:trPr>
          <w:trHeight w:val="410"/>
        </w:trPr>
        <w:tc>
          <w:tcPr>
            <w:tcW w:w="4673" w:type="dxa"/>
          </w:tcPr>
          <w:p w14:paraId="7A34E537"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Proposed Scope of work to be performed by sub-contractor</w:t>
            </w:r>
          </w:p>
        </w:tc>
        <w:tc>
          <w:tcPr>
            <w:tcW w:w="4541" w:type="dxa"/>
          </w:tcPr>
          <w:p w14:paraId="5A4A6E48"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62FCF495" w14:textId="77777777" w:rsidTr="00701DD2">
        <w:trPr>
          <w:trHeight w:val="405"/>
        </w:trPr>
        <w:tc>
          <w:tcPr>
            <w:tcW w:w="4673" w:type="dxa"/>
          </w:tcPr>
          <w:p w14:paraId="622274F5"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 xml:space="preserve">% </w:t>
            </w:r>
            <w:r w:rsidRPr="007C175A">
              <w:rPr>
                <w:rFonts w:ascii="Arial" w:hAnsi="Arial" w:cs="Arial"/>
                <w:b/>
                <w:sz w:val="22"/>
                <w:szCs w:val="22"/>
              </w:rPr>
              <w:t>Subcontracting</w:t>
            </w:r>
            <w:r w:rsidRPr="007C175A">
              <w:rPr>
                <w:rFonts w:ascii="Arial" w:hAnsi="Arial" w:cs="Arial"/>
                <w:sz w:val="22"/>
                <w:szCs w:val="22"/>
              </w:rPr>
              <w:t xml:space="preserve"> </w:t>
            </w:r>
          </w:p>
        </w:tc>
        <w:tc>
          <w:tcPr>
            <w:tcW w:w="4541" w:type="dxa"/>
          </w:tcPr>
          <w:p w14:paraId="5EEDC720"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3369215B" w14:textId="77777777" w:rsidTr="00701DD2">
        <w:trPr>
          <w:trHeight w:val="405"/>
        </w:trPr>
        <w:tc>
          <w:tcPr>
            <w:tcW w:w="4673" w:type="dxa"/>
          </w:tcPr>
          <w:p w14:paraId="217D8640" w14:textId="6C86345E"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Pr>
                <w:rFonts w:ascii="Arial" w:hAnsi="Arial" w:cs="Arial"/>
                <w:sz w:val="22"/>
                <w:szCs w:val="22"/>
              </w:rPr>
              <w:t>Subcontractor BBBEE Status Level</w:t>
            </w:r>
          </w:p>
        </w:tc>
        <w:tc>
          <w:tcPr>
            <w:tcW w:w="4541" w:type="dxa"/>
          </w:tcPr>
          <w:p w14:paraId="6793FD4B"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5C752113" w14:textId="77777777" w:rsidTr="00701DD2">
        <w:tc>
          <w:tcPr>
            <w:tcW w:w="4673" w:type="dxa"/>
          </w:tcPr>
          <w:p w14:paraId="1D3FEFCB"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Contact person</w:t>
            </w:r>
          </w:p>
        </w:tc>
        <w:tc>
          <w:tcPr>
            <w:tcW w:w="4541" w:type="dxa"/>
          </w:tcPr>
          <w:p w14:paraId="38DEF54B"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0D2F7C5D" w14:textId="77777777" w:rsidTr="00701DD2">
        <w:tc>
          <w:tcPr>
            <w:tcW w:w="4673" w:type="dxa"/>
          </w:tcPr>
          <w:p w14:paraId="1482C626"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Telephone number</w:t>
            </w:r>
          </w:p>
        </w:tc>
        <w:tc>
          <w:tcPr>
            <w:tcW w:w="4541" w:type="dxa"/>
          </w:tcPr>
          <w:p w14:paraId="77F85706"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13FC5515" w14:textId="77777777" w:rsidTr="00701DD2">
        <w:trPr>
          <w:trHeight w:val="70"/>
        </w:trPr>
        <w:tc>
          <w:tcPr>
            <w:tcW w:w="4673" w:type="dxa"/>
          </w:tcPr>
          <w:p w14:paraId="71C2C6EF"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E-mail address</w:t>
            </w:r>
          </w:p>
        </w:tc>
        <w:tc>
          <w:tcPr>
            <w:tcW w:w="4541" w:type="dxa"/>
          </w:tcPr>
          <w:p w14:paraId="5856C625"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bl>
    <w:p w14:paraId="5258BFB9" w14:textId="77777777" w:rsidR="00C64AAA" w:rsidRPr="00C70B8D" w:rsidRDefault="00C64AAA" w:rsidP="00C64AAA">
      <w:pPr>
        <w:autoSpaceDE w:val="0"/>
        <w:autoSpaceDN w:val="0"/>
        <w:adjustRightInd w:val="0"/>
        <w:spacing w:line="360" w:lineRule="auto"/>
        <w:jc w:val="both"/>
        <w:rPr>
          <w:rFonts w:ascii="Arial" w:hAnsi="Arial" w:cs="Arial"/>
          <w:sz w:val="16"/>
          <w:szCs w:val="16"/>
        </w:rPr>
      </w:pPr>
    </w:p>
    <w:tbl>
      <w:tblPr>
        <w:tblpPr w:leftFromText="180" w:rightFromText="180" w:vertAnchor="text" w:horzAnchor="page" w:tblpX="1403" w:tblpY="16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41"/>
      </w:tblGrid>
      <w:tr w:rsidR="00C64AAA" w:rsidRPr="007C175A" w14:paraId="62EA7555" w14:textId="77777777" w:rsidTr="00701DD2">
        <w:tc>
          <w:tcPr>
            <w:tcW w:w="4673" w:type="dxa"/>
          </w:tcPr>
          <w:p w14:paraId="31C005C8"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Name of contractor / Contractors</w:t>
            </w:r>
          </w:p>
        </w:tc>
        <w:tc>
          <w:tcPr>
            <w:tcW w:w="4541" w:type="dxa"/>
          </w:tcPr>
          <w:p w14:paraId="2EAAA0E0"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10CE7078" w14:textId="77777777" w:rsidTr="00701DD2">
        <w:trPr>
          <w:trHeight w:val="410"/>
        </w:trPr>
        <w:tc>
          <w:tcPr>
            <w:tcW w:w="4673" w:type="dxa"/>
          </w:tcPr>
          <w:p w14:paraId="57A4346A"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Proposed Scope of work to be performed by sub-contractor</w:t>
            </w:r>
          </w:p>
        </w:tc>
        <w:tc>
          <w:tcPr>
            <w:tcW w:w="4541" w:type="dxa"/>
          </w:tcPr>
          <w:p w14:paraId="517BADFC"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29BF2384" w14:textId="77777777" w:rsidTr="00701DD2">
        <w:trPr>
          <w:trHeight w:val="405"/>
        </w:trPr>
        <w:tc>
          <w:tcPr>
            <w:tcW w:w="4673" w:type="dxa"/>
          </w:tcPr>
          <w:p w14:paraId="5ABD6FDA"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 xml:space="preserve">% </w:t>
            </w:r>
            <w:r w:rsidRPr="007C175A">
              <w:rPr>
                <w:rFonts w:ascii="Arial" w:hAnsi="Arial" w:cs="Arial"/>
                <w:b/>
                <w:sz w:val="22"/>
                <w:szCs w:val="22"/>
              </w:rPr>
              <w:t>Subcontracting</w:t>
            </w:r>
            <w:r w:rsidRPr="007C175A">
              <w:rPr>
                <w:rFonts w:ascii="Arial" w:hAnsi="Arial" w:cs="Arial"/>
                <w:sz w:val="22"/>
                <w:szCs w:val="22"/>
              </w:rPr>
              <w:t xml:space="preserve"> </w:t>
            </w:r>
          </w:p>
        </w:tc>
        <w:tc>
          <w:tcPr>
            <w:tcW w:w="4541" w:type="dxa"/>
          </w:tcPr>
          <w:p w14:paraId="3078EA3E"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62FACE37" w14:textId="77777777" w:rsidTr="00701DD2">
        <w:trPr>
          <w:trHeight w:val="405"/>
        </w:trPr>
        <w:tc>
          <w:tcPr>
            <w:tcW w:w="4673" w:type="dxa"/>
          </w:tcPr>
          <w:p w14:paraId="0BFB09E4" w14:textId="4AC6050C"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Pr>
                <w:rFonts w:ascii="Arial" w:hAnsi="Arial" w:cs="Arial"/>
                <w:sz w:val="22"/>
                <w:szCs w:val="22"/>
              </w:rPr>
              <w:t>Subcontractor BBBEE Status Level</w:t>
            </w:r>
          </w:p>
        </w:tc>
        <w:tc>
          <w:tcPr>
            <w:tcW w:w="4541" w:type="dxa"/>
          </w:tcPr>
          <w:p w14:paraId="38B71704"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7A34BBB5" w14:textId="77777777" w:rsidTr="00701DD2">
        <w:tc>
          <w:tcPr>
            <w:tcW w:w="4673" w:type="dxa"/>
          </w:tcPr>
          <w:p w14:paraId="24C25460"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Contact person</w:t>
            </w:r>
          </w:p>
        </w:tc>
        <w:tc>
          <w:tcPr>
            <w:tcW w:w="4541" w:type="dxa"/>
          </w:tcPr>
          <w:p w14:paraId="4E2B9D0C"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53E8B154" w14:textId="77777777" w:rsidTr="00701DD2">
        <w:tc>
          <w:tcPr>
            <w:tcW w:w="4673" w:type="dxa"/>
          </w:tcPr>
          <w:p w14:paraId="5412139A"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Telephone number</w:t>
            </w:r>
          </w:p>
        </w:tc>
        <w:tc>
          <w:tcPr>
            <w:tcW w:w="4541" w:type="dxa"/>
          </w:tcPr>
          <w:p w14:paraId="5486D6BB"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63FAC563" w14:textId="77777777" w:rsidTr="00701DD2">
        <w:trPr>
          <w:trHeight w:val="70"/>
        </w:trPr>
        <w:tc>
          <w:tcPr>
            <w:tcW w:w="4673" w:type="dxa"/>
          </w:tcPr>
          <w:p w14:paraId="20E7C4DA"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E-mail address</w:t>
            </w:r>
          </w:p>
        </w:tc>
        <w:tc>
          <w:tcPr>
            <w:tcW w:w="4541" w:type="dxa"/>
          </w:tcPr>
          <w:p w14:paraId="767790CB"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bl>
    <w:p w14:paraId="26735ABB" w14:textId="77777777" w:rsidR="00C64AAA" w:rsidRPr="00C70B8D" w:rsidRDefault="00C64AAA" w:rsidP="00C64AAA">
      <w:pPr>
        <w:autoSpaceDE w:val="0"/>
        <w:autoSpaceDN w:val="0"/>
        <w:adjustRightInd w:val="0"/>
        <w:spacing w:line="360" w:lineRule="auto"/>
        <w:jc w:val="both"/>
        <w:rPr>
          <w:rFonts w:ascii="Arial" w:hAnsi="Arial" w:cs="Arial"/>
          <w:sz w:val="16"/>
          <w:szCs w:val="16"/>
        </w:rPr>
      </w:pPr>
    </w:p>
    <w:tbl>
      <w:tblPr>
        <w:tblpPr w:leftFromText="180" w:rightFromText="180" w:vertAnchor="text" w:horzAnchor="page" w:tblpX="1403" w:tblpY="16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41"/>
      </w:tblGrid>
      <w:tr w:rsidR="00C64AAA" w:rsidRPr="007C175A" w14:paraId="27FCD5C8" w14:textId="77777777" w:rsidTr="00701DD2">
        <w:tc>
          <w:tcPr>
            <w:tcW w:w="4673" w:type="dxa"/>
          </w:tcPr>
          <w:p w14:paraId="326C83C3"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Name of contractor / Contractors</w:t>
            </w:r>
          </w:p>
        </w:tc>
        <w:tc>
          <w:tcPr>
            <w:tcW w:w="4541" w:type="dxa"/>
          </w:tcPr>
          <w:p w14:paraId="0807A2CA"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3ECD71CE" w14:textId="77777777" w:rsidTr="00701DD2">
        <w:trPr>
          <w:trHeight w:val="410"/>
        </w:trPr>
        <w:tc>
          <w:tcPr>
            <w:tcW w:w="4673" w:type="dxa"/>
          </w:tcPr>
          <w:p w14:paraId="29A22E8D"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Proposed Scope of work to be performed by sub-contractor</w:t>
            </w:r>
          </w:p>
        </w:tc>
        <w:tc>
          <w:tcPr>
            <w:tcW w:w="4541" w:type="dxa"/>
          </w:tcPr>
          <w:p w14:paraId="4DE0A958"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1B4BA5C2" w14:textId="77777777" w:rsidTr="00701DD2">
        <w:trPr>
          <w:trHeight w:val="405"/>
        </w:trPr>
        <w:tc>
          <w:tcPr>
            <w:tcW w:w="4673" w:type="dxa"/>
          </w:tcPr>
          <w:p w14:paraId="6A93C7B2"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 xml:space="preserve">% </w:t>
            </w:r>
            <w:r w:rsidRPr="007C175A">
              <w:rPr>
                <w:rFonts w:ascii="Arial" w:hAnsi="Arial" w:cs="Arial"/>
                <w:b/>
                <w:sz w:val="22"/>
                <w:szCs w:val="22"/>
              </w:rPr>
              <w:t>Subcontracting</w:t>
            </w:r>
            <w:r w:rsidRPr="007C175A">
              <w:rPr>
                <w:rFonts w:ascii="Arial" w:hAnsi="Arial" w:cs="Arial"/>
                <w:sz w:val="22"/>
                <w:szCs w:val="22"/>
              </w:rPr>
              <w:t xml:space="preserve"> </w:t>
            </w:r>
          </w:p>
        </w:tc>
        <w:tc>
          <w:tcPr>
            <w:tcW w:w="4541" w:type="dxa"/>
          </w:tcPr>
          <w:p w14:paraId="4260EC07"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13D05D6B" w14:textId="77777777" w:rsidTr="00701DD2">
        <w:trPr>
          <w:trHeight w:val="405"/>
        </w:trPr>
        <w:tc>
          <w:tcPr>
            <w:tcW w:w="4673" w:type="dxa"/>
          </w:tcPr>
          <w:p w14:paraId="48560F8F" w14:textId="3B9C91A3"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Pr>
                <w:rFonts w:ascii="Arial" w:hAnsi="Arial" w:cs="Arial"/>
                <w:sz w:val="22"/>
                <w:szCs w:val="22"/>
              </w:rPr>
              <w:t>Subcontractor BBBEE Status Level</w:t>
            </w:r>
          </w:p>
        </w:tc>
        <w:tc>
          <w:tcPr>
            <w:tcW w:w="4541" w:type="dxa"/>
          </w:tcPr>
          <w:p w14:paraId="289FC189"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78B410A3" w14:textId="77777777" w:rsidTr="00701DD2">
        <w:tc>
          <w:tcPr>
            <w:tcW w:w="4673" w:type="dxa"/>
          </w:tcPr>
          <w:p w14:paraId="4022B574"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Contact person</w:t>
            </w:r>
          </w:p>
        </w:tc>
        <w:tc>
          <w:tcPr>
            <w:tcW w:w="4541" w:type="dxa"/>
          </w:tcPr>
          <w:p w14:paraId="0E9802E7"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61B54AC4" w14:textId="77777777" w:rsidTr="00701DD2">
        <w:tc>
          <w:tcPr>
            <w:tcW w:w="4673" w:type="dxa"/>
          </w:tcPr>
          <w:p w14:paraId="2EEF2A50"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Telephone number</w:t>
            </w:r>
          </w:p>
        </w:tc>
        <w:tc>
          <w:tcPr>
            <w:tcW w:w="4541" w:type="dxa"/>
          </w:tcPr>
          <w:p w14:paraId="28370486"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r w:rsidR="00C64AAA" w:rsidRPr="007C175A" w14:paraId="4DCFBFEC" w14:textId="77777777" w:rsidTr="00701DD2">
        <w:trPr>
          <w:trHeight w:val="70"/>
        </w:trPr>
        <w:tc>
          <w:tcPr>
            <w:tcW w:w="4673" w:type="dxa"/>
          </w:tcPr>
          <w:p w14:paraId="030222FD"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r w:rsidRPr="007C175A">
              <w:rPr>
                <w:rFonts w:ascii="Arial" w:hAnsi="Arial" w:cs="Arial"/>
                <w:sz w:val="22"/>
                <w:szCs w:val="22"/>
              </w:rPr>
              <w:t>E-mail address</w:t>
            </w:r>
          </w:p>
        </w:tc>
        <w:tc>
          <w:tcPr>
            <w:tcW w:w="4541" w:type="dxa"/>
          </w:tcPr>
          <w:p w14:paraId="0404F8F7" w14:textId="77777777" w:rsidR="00C64AAA" w:rsidRPr="007C175A" w:rsidRDefault="00C64AAA" w:rsidP="00701DD2">
            <w:pPr>
              <w:tabs>
                <w:tab w:val="center" w:pos="4320"/>
                <w:tab w:val="right" w:pos="8640"/>
              </w:tabs>
              <w:autoSpaceDE w:val="0"/>
              <w:autoSpaceDN w:val="0"/>
              <w:spacing w:line="276" w:lineRule="auto"/>
              <w:rPr>
                <w:rFonts w:ascii="Arial" w:hAnsi="Arial" w:cs="Arial"/>
                <w:sz w:val="22"/>
                <w:szCs w:val="22"/>
              </w:rPr>
            </w:pPr>
          </w:p>
        </w:tc>
      </w:tr>
    </w:tbl>
    <w:p w14:paraId="3602A74E" w14:textId="77777777" w:rsidR="00C64AAA" w:rsidRPr="00C70B8D" w:rsidRDefault="00C64AAA" w:rsidP="00C64AAA">
      <w:pPr>
        <w:autoSpaceDE w:val="0"/>
        <w:autoSpaceDN w:val="0"/>
        <w:adjustRightInd w:val="0"/>
        <w:spacing w:line="360" w:lineRule="auto"/>
        <w:jc w:val="both"/>
        <w:rPr>
          <w:rFonts w:ascii="Arial" w:hAnsi="Arial" w:cs="Arial"/>
          <w:b/>
          <w:bCs/>
          <w:sz w:val="16"/>
          <w:szCs w:val="16"/>
        </w:rPr>
      </w:pPr>
    </w:p>
    <w:p w14:paraId="1ED91914" w14:textId="77777777" w:rsidR="00C64AAA" w:rsidRDefault="00C64AAA" w:rsidP="00C64AAA">
      <w:pPr>
        <w:autoSpaceDE w:val="0"/>
        <w:autoSpaceDN w:val="0"/>
        <w:adjustRightInd w:val="0"/>
        <w:spacing w:line="360" w:lineRule="auto"/>
        <w:jc w:val="both"/>
        <w:rPr>
          <w:rFonts w:ascii="Arial" w:hAnsi="Arial" w:cs="Arial"/>
          <w:sz w:val="22"/>
          <w:szCs w:val="22"/>
        </w:rPr>
      </w:pPr>
      <w:r w:rsidRPr="007C175A">
        <w:rPr>
          <w:rFonts w:ascii="Arial" w:hAnsi="Arial" w:cs="Arial"/>
          <w:b/>
          <w:bCs/>
          <w:sz w:val="22"/>
          <w:szCs w:val="22"/>
        </w:rPr>
        <w:t>Note:</w:t>
      </w:r>
      <w:r w:rsidRPr="007C175A">
        <w:rPr>
          <w:rFonts w:ascii="Arial" w:hAnsi="Arial" w:cs="Arial"/>
          <w:sz w:val="22"/>
          <w:szCs w:val="22"/>
        </w:rPr>
        <w:t xml:space="preserve"> A supplier awarded a contract/purchase order may not subcontract more than 25% of the value of the </w:t>
      </w:r>
      <w:r>
        <w:rPr>
          <w:rFonts w:ascii="Arial" w:hAnsi="Arial" w:cs="Arial"/>
          <w:sz w:val="22"/>
          <w:szCs w:val="22"/>
        </w:rPr>
        <w:t xml:space="preserve">purchase order </w:t>
      </w:r>
      <w:r w:rsidRPr="007C175A">
        <w:rPr>
          <w:rFonts w:ascii="Arial" w:hAnsi="Arial" w:cs="Arial"/>
          <w:sz w:val="22"/>
          <w:szCs w:val="22"/>
        </w:rPr>
        <w:t>to any other entity that does not have an equal or higher B-BBEE status level of a contributor than the supplier concerned unless the contract is subcontracted to an EME that has the capability and ability to execute the subcontract.</w:t>
      </w:r>
    </w:p>
    <w:p w14:paraId="37E9F035" w14:textId="77777777" w:rsidR="00F2347F" w:rsidRPr="00BB0EFB" w:rsidRDefault="00F2347F" w:rsidP="00DF7DD9">
      <w:pPr>
        <w:spacing w:before="60" w:after="60" w:line="360" w:lineRule="auto"/>
        <w:jc w:val="both"/>
        <w:rPr>
          <w:rFonts w:ascii="Arial" w:hAnsi="Arial" w:cs="Arial"/>
          <w:b/>
          <w:sz w:val="16"/>
          <w:szCs w:val="16"/>
        </w:rPr>
      </w:pPr>
    </w:p>
    <w:p w14:paraId="609E26E1" w14:textId="77777777" w:rsidR="00DF7DD9" w:rsidRPr="00D522F6" w:rsidRDefault="00DF7DD9" w:rsidP="00DF7DD9">
      <w:pPr>
        <w:spacing w:after="200" w:line="276" w:lineRule="auto"/>
        <w:rPr>
          <w:rFonts w:ascii="Arial" w:hAnsi="Arial" w:cs="Arial"/>
          <w:b/>
          <w:sz w:val="28"/>
          <w:szCs w:val="28"/>
        </w:rPr>
      </w:pPr>
      <w:bookmarkStart w:id="3" w:name="_Hlk125111733"/>
      <w:r w:rsidRPr="00D522F6">
        <w:rPr>
          <w:rFonts w:ascii="Arial" w:hAnsi="Arial" w:cs="Arial"/>
          <w:b/>
          <w:sz w:val="28"/>
          <w:szCs w:val="28"/>
        </w:rPr>
        <w:lastRenderedPageBreak/>
        <w:t xml:space="preserve">Section 4: SDL&amp;I Objectives in line with Reconstruction and Development </w:t>
      </w:r>
      <w:proofErr w:type="spellStart"/>
      <w:r w:rsidRPr="00D522F6">
        <w:rPr>
          <w:rFonts w:ascii="Arial" w:hAnsi="Arial" w:cs="Arial"/>
          <w:b/>
          <w:sz w:val="28"/>
          <w:szCs w:val="28"/>
        </w:rPr>
        <w:t>Programme</w:t>
      </w:r>
      <w:proofErr w:type="spellEnd"/>
      <w:r w:rsidRPr="00D522F6">
        <w:rPr>
          <w:rFonts w:ascii="Arial" w:hAnsi="Arial" w:cs="Arial"/>
          <w:b/>
          <w:sz w:val="28"/>
          <w:szCs w:val="28"/>
        </w:rPr>
        <w:t xml:space="preserve"> (RDP) Goals</w:t>
      </w:r>
    </w:p>
    <w:tbl>
      <w:tblPr>
        <w:tblStyle w:val="TableGrid"/>
        <w:tblW w:w="0" w:type="auto"/>
        <w:tblLook w:val="04A0" w:firstRow="1" w:lastRow="0" w:firstColumn="1" w:lastColumn="0" w:noHBand="0" w:noVBand="1"/>
      </w:tblPr>
      <w:tblGrid>
        <w:gridCol w:w="9016"/>
      </w:tblGrid>
      <w:tr w:rsidR="00DF7DD9" w:rsidRPr="007C175A" w14:paraId="5E48F15D" w14:textId="77777777" w:rsidTr="00461D16">
        <w:tc>
          <w:tcPr>
            <w:tcW w:w="9016" w:type="dxa"/>
            <w:shd w:val="clear" w:color="auto" w:fill="000000" w:themeFill="text1"/>
          </w:tcPr>
          <w:p w14:paraId="2E466978" w14:textId="77777777" w:rsidR="00DF7DD9" w:rsidRPr="007C175A" w:rsidRDefault="00DF7DD9" w:rsidP="00461D16">
            <w:pPr>
              <w:tabs>
                <w:tab w:val="left" w:pos="720"/>
              </w:tabs>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3E024D" w:rsidRPr="007C175A" w14:paraId="5824D41F" w14:textId="77777777" w:rsidTr="00461D16">
        <w:trPr>
          <w:trHeight w:val="723"/>
        </w:trPr>
        <w:tc>
          <w:tcPr>
            <w:tcW w:w="9016" w:type="dxa"/>
            <w:shd w:val="clear" w:color="auto" w:fill="FFFFFF" w:themeFill="background1"/>
          </w:tcPr>
          <w:p w14:paraId="47283BA7" w14:textId="77777777" w:rsidR="003E024D" w:rsidRPr="00C70B8D" w:rsidRDefault="003E024D" w:rsidP="003E024D">
            <w:pPr>
              <w:tabs>
                <w:tab w:val="left" w:pos="720"/>
              </w:tabs>
              <w:spacing w:line="360" w:lineRule="auto"/>
              <w:jc w:val="both"/>
              <w:rPr>
                <w:rFonts w:ascii="Arial" w:hAnsi="Arial" w:cs="Arial"/>
                <w:b/>
                <w:bCs/>
                <w:sz w:val="16"/>
                <w:szCs w:val="16"/>
              </w:rPr>
            </w:pPr>
          </w:p>
          <w:p w14:paraId="6D854CF5" w14:textId="77777777" w:rsidR="003E024D" w:rsidRPr="007C175A" w:rsidRDefault="003E024D" w:rsidP="003E024D">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2DE6444C" w14:textId="77777777" w:rsidR="003E024D" w:rsidRPr="00C70B8D" w:rsidRDefault="003E024D" w:rsidP="003E024D">
            <w:pPr>
              <w:pStyle w:val="ListParagraph"/>
              <w:spacing w:after="200" w:line="276" w:lineRule="auto"/>
              <w:jc w:val="both"/>
              <w:rPr>
                <w:rFonts w:ascii="Arial" w:hAnsi="Arial" w:cs="Arial"/>
                <w:b/>
                <w:bCs/>
                <w:color w:val="000000" w:themeColor="text1"/>
                <w:sz w:val="16"/>
                <w:szCs w:val="16"/>
                <w:lang w:val="en-GB"/>
              </w:rPr>
            </w:pPr>
          </w:p>
          <w:p w14:paraId="75D6E3A9" w14:textId="77777777" w:rsidR="003E024D" w:rsidRPr="007C175A" w:rsidRDefault="003E024D" w:rsidP="003E024D">
            <w:pPr>
              <w:pStyle w:val="ListParagraph"/>
              <w:spacing w:after="200" w:line="360"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4FE8B23F" w14:textId="77777777" w:rsidR="003E024D" w:rsidRPr="00C70B8D" w:rsidRDefault="003E024D" w:rsidP="003E024D">
            <w:pPr>
              <w:pStyle w:val="ListParagraph"/>
              <w:spacing w:after="200" w:line="360" w:lineRule="auto"/>
              <w:ind w:left="0"/>
              <w:jc w:val="both"/>
              <w:rPr>
                <w:rFonts w:ascii="Arial" w:hAnsi="Arial" w:cs="Arial"/>
                <w:sz w:val="16"/>
                <w:szCs w:val="16"/>
              </w:rPr>
            </w:pPr>
          </w:p>
          <w:p w14:paraId="2D0AEB70" w14:textId="5E707F55" w:rsidR="003E024D" w:rsidRPr="007C175A" w:rsidRDefault="003E024D" w:rsidP="003E024D">
            <w:pPr>
              <w:pStyle w:val="ListParagraph"/>
              <w:spacing w:after="200" w:line="360" w:lineRule="auto"/>
              <w:ind w:left="0"/>
              <w:jc w:val="both"/>
              <w:rPr>
                <w:rFonts w:ascii="Arial" w:hAnsi="Arial" w:cs="Arial"/>
                <w:sz w:val="22"/>
                <w:szCs w:val="22"/>
              </w:rPr>
            </w:pPr>
            <w:r w:rsidRPr="007C175A">
              <w:rPr>
                <w:rFonts w:ascii="Arial" w:hAnsi="Arial" w:cs="Arial"/>
                <w:sz w:val="22"/>
                <w:szCs w:val="22"/>
              </w:rPr>
              <w:t>Eskom encourages its suppliers to constantly strive to improve their B-BBEE rating. Whereas Tenderer/s will be allocated points in terms of a preference point system based on specific goals</w:t>
            </w:r>
            <w:r w:rsidR="001B53CE">
              <w:rPr>
                <w:rFonts w:ascii="Arial" w:hAnsi="Arial" w:cs="Arial"/>
                <w:sz w:val="22"/>
                <w:szCs w:val="22"/>
              </w:rPr>
              <w:t>.</w:t>
            </w:r>
          </w:p>
          <w:p w14:paraId="16F6E548" w14:textId="77777777" w:rsidR="003E024D" w:rsidRDefault="003E024D" w:rsidP="003E024D">
            <w:pPr>
              <w:pStyle w:val="ListParagraph"/>
              <w:spacing w:after="200" w:line="360" w:lineRule="auto"/>
              <w:ind w:left="0"/>
              <w:jc w:val="both"/>
              <w:rPr>
                <w:rFonts w:ascii="Arial" w:hAnsi="Arial" w:cs="Arial"/>
                <w:sz w:val="16"/>
                <w:szCs w:val="16"/>
              </w:rPr>
            </w:pPr>
          </w:p>
          <w:p w14:paraId="10268C6D" w14:textId="77777777" w:rsidR="00BC6F70" w:rsidRPr="007C175A" w:rsidRDefault="00BC6F70" w:rsidP="00BC6F70">
            <w:pPr>
              <w:pStyle w:val="ListParagraph"/>
              <w:spacing w:after="200" w:line="276" w:lineRule="auto"/>
              <w:ind w:left="0"/>
              <w:jc w:val="both"/>
              <w:rPr>
                <w:rFonts w:ascii="Arial" w:hAnsi="Arial" w:cs="Arial"/>
                <w:sz w:val="22"/>
                <w:szCs w:val="22"/>
              </w:rPr>
            </w:pPr>
            <w:proofErr w:type="gramStart"/>
            <w:r w:rsidRPr="007C175A">
              <w:rPr>
                <w:rFonts w:ascii="Arial" w:hAnsi="Arial" w:cs="Arial"/>
                <w:sz w:val="22"/>
                <w:szCs w:val="22"/>
              </w:rPr>
              <w:t>Tenderer/s</w:t>
            </w:r>
            <w:proofErr w:type="gramEnd"/>
            <w:r w:rsidRPr="007C175A">
              <w:rPr>
                <w:rFonts w:ascii="Arial" w:hAnsi="Arial" w:cs="Arial"/>
                <w:sz w:val="22"/>
                <w:szCs w:val="22"/>
              </w:rPr>
              <w:t xml:space="preserve"> are therefore requested to indicate the extent to which they will maintain (only if the respondent is a Level 1</w:t>
            </w:r>
            <w:r>
              <w:rPr>
                <w:rFonts w:ascii="Arial" w:hAnsi="Arial" w:cs="Arial"/>
                <w:sz w:val="22"/>
                <w:szCs w:val="22"/>
              </w:rPr>
              <w:t>-3</w:t>
            </w:r>
            <w:r w:rsidRPr="007C175A">
              <w:rPr>
                <w:rFonts w:ascii="Arial" w:hAnsi="Arial" w:cs="Arial"/>
                <w:sz w:val="22"/>
                <w:szCs w:val="22"/>
              </w:rPr>
              <w:t xml:space="preserve">). Tenderer/s with a B-BBEE status level 4 at the time of contract award, shall migrate and achieve a milestone of B-BBEE Level </w:t>
            </w:r>
            <w:r>
              <w:rPr>
                <w:rFonts w:ascii="Arial" w:hAnsi="Arial" w:cs="Arial"/>
                <w:sz w:val="22"/>
                <w:szCs w:val="22"/>
              </w:rPr>
              <w:t>3</w:t>
            </w:r>
            <w:r w:rsidRPr="007C175A">
              <w:rPr>
                <w:rFonts w:ascii="Arial" w:hAnsi="Arial" w:cs="Arial"/>
                <w:sz w:val="22"/>
                <w:szCs w:val="22"/>
              </w:rPr>
              <w:t xml:space="preserve"> by the end of the first year of the contract and thereafter </w:t>
            </w:r>
            <w:r>
              <w:rPr>
                <w:rFonts w:ascii="Arial" w:hAnsi="Arial" w:cs="Arial"/>
                <w:sz w:val="22"/>
                <w:szCs w:val="22"/>
              </w:rPr>
              <w:t xml:space="preserve">maintain </w:t>
            </w:r>
            <w:r w:rsidRPr="007C175A">
              <w:rPr>
                <w:rFonts w:ascii="Arial" w:hAnsi="Arial" w:cs="Arial"/>
                <w:sz w:val="22"/>
                <w:szCs w:val="22"/>
              </w:rPr>
              <w:t>their B-BBEE status level</w:t>
            </w:r>
            <w:r>
              <w:rPr>
                <w:rFonts w:ascii="Arial" w:hAnsi="Arial" w:cs="Arial"/>
                <w:sz w:val="22"/>
                <w:szCs w:val="22"/>
              </w:rPr>
              <w:t>.</w:t>
            </w:r>
            <w:r w:rsidRPr="007C175A">
              <w:rPr>
                <w:rFonts w:ascii="Arial" w:hAnsi="Arial" w:cs="Arial"/>
                <w:sz w:val="22"/>
                <w:szCs w:val="22"/>
              </w:rPr>
              <w:t xml:space="preserve"> </w:t>
            </w:r>
          </w:p>
          <w:p w14:paraId="31E5E539" w14:textId="77777777" w:rsidR="00BC6F70" w:rsidRPr="00C70B8D" w:rsidRDefault="00BC6F70" w:rsidP="00BC6F70">
            <w:pPr>
              <w:pStyle w:val="ListParagraph"/>
              <w:spacing w:after="200" w:line="276" w:lineRule="auto"/>
              <w:ind w:left="0"/>
              <w:jc w:val="both"/>
              <w:rPr>
                <w:rFonts w:ascii="Arial" w:hAnsi="Arial" w:cs="Arial"/>
                <w:sz w:val="16"/>
                <w:szCs w:val="16"/>
              </w:rPr>
            </w:pPr>
          </w:p>
          <w:p w14:paraId="5B979B50" w14:textId="77777777" w:rsidR="00BC6F70" w:rsidRPr="007C175A" w:rsidRDefault="00BC6F70" w:rsidP="00BC6F7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w:t>
            </w:r>
            <w:r>
              <w:rPr>
                <w:rFonts w:ascii="Arial" w:hAnsi="Arial" w:cs="Arial"/>
                <w:sz w:val="22"/>
                <w:szCs w:val="22"/>
              </w:rPr>
              <w:t xml:space="preserve"> (level 3) </w:t>
            </w:r>
            <w:r w:rsidRPr="007C175A">
              <w:rPr>
                <w:rFonts w:ascii="Arial" w:hAnsi="Arial" w:cs="Arial"/>
                <w:sz w:val="22"/>
                <w:szCs w:val="22"/>
              </w:rPr>
              <w:t xml:space="preserve"> o</w:t>
            </w:r>
            <w:r>
              <w:rPr>
                <w:rFonts w:ascii="Arial" w:hAnsi="Arial" w:cs="Arial"/>
                <w:sz w:val="22"/>
                <w:szCs w:val="22"/>
              </w:rPr>
              <w:t xml:space="preserve">n the second </w:t>
            </w:r>
            <w:r w:rsidRPr="007C175A">
              <w:rPr>
                <w:rFonts w:ascii="Arial" w:hAnsi="Arial" w:cs="Arial"/>
                <w:sz w:val="22"/>
                <w:szCs w:val="22"/>
              </w:rPr>
              <w:t xml:space="preserve">year </w:t>
            </w:r>
            <w:r>
              <w:rPr>
                <w:rFonts w:ascii="Arial" w:hAnsi="Arial" w:cs="Arial"/>
                <w:sz w:val="22"/>
                <w:szCs w:val="22"/>
              </w:rPr>
              <w:t xml:space="preserve">anniversary of the contract thereafter maintain a level 3 throughout the duration of the </w:t>
            </w:r>
            <w:r w:rsidRPr="007C175A">
              <w:rPr>
                <w:rFonts w:ascii="Arial" w:hAnsi="Arial" w:cs="Arial"/>
                <w:sz w:val="22"/>
                <w:szCs w:val="22"/>
              </w:rPr>
              <w:t>contract.</w:t>
            </w:r>
          </w:p>
          <w:p w14:paraId="43E70138" w14:textId="77777777" w:rsidR="00BC6F70" w:rsidRDefault="00BC6F70" w:rsidP="003E024D">
            <w:pPr>
              <w:pStyle w:val="ListParagraph"/>
              <w:spacing w:after="200" w:line="360" w:lineRule="auto"/>
              <w:ind w:left="0"/>
              <w:jc w:val="both"/>
              <w:rPr>
                <w:rFonts w:ascii="Arial" w:hAnsi="Arial" w:cs="Arial"/>
                <w:sz w:val="16"/>
                <w:szCs w:val="16"/>
              </w:rPr>
            </w:pPr>
          </w:p>
          <w:p w14:paraId="0B974E5D" w14:textId="77777777" w:rsidR="0040268B" w:rsidRPr="007C175A" w:rsidRDefault="0040268B" w:rsidP="0040268B">
            <w:pPr>
              <w:pStyle w:val="ListParagraph"/>
              <w:spacing w:after="200" w:line="276" w:lineRule="auto"/>
              <w:ind w:left="0"/>
              <w:jc w:val="both"/>
              <w:rPr>
                <w:rFonts w:ascii="Arial" w:hAnsi="Arial" w:cs="Arial"/>
                <w:sz w:val="22"/>
                <w:szCs w:val="22"/>
              </w:rPr>
            </w:pPr>
            <w:proofErr w:type="gramStart"/>
            <w:r w:rsidRPr="007C175A">
              <w:rPr>
                <w:rFonts w:ascii="Arial" w:hAnsi="Arial" w:cs="Arial"/>
                <w:sz w:val="22"/>
                <w:szCs w:val="22"/>
              </w:rPr>
              <w:t>Tenderer/s</w:t>
            </w:r>
            <w:proofErr w:type="gramEnd"/>
            <w:r w:rsidRPr="007C175A">
              <w:rPr>
                <w:rFonts w:ascii="Arial" w:hAnsi="Arial" w:cs="Arial"/>
                <w:sz w:val="22"/>
                <w:szCs w:val="22"/>
              </w:rPr>
              <w:t xml:space="preserve"> are requested to submit their B-BBEE Improvement Plan as an essential document within 30 days of signing the contract. </w:t>
            </w:r>
          </w:p>
          <w:p w14:paraId="1AEC7A18" w14:textId="77777777" w:rsidR="003E024D" w:rsidRPr="00C70B8D" w:rsidRDefault="003E024D" w:rsidP="003E024D">
            <w:pPr>
              <w:pStyle w:val="ListParagraph"/>
              <w:spacing w:after="200" w:line="360" w:lineRule="auto"/>
              <w:ind w:left="0"/>
              <w:jc w:val="both"/>
              <w:rPr>
                <w:rFonts w:ascii="Arial" w:hAnsi="Arial" w:cs="Arial"/>
                <w:sz w:val="16"/>
                <w:szCs w:val="16"/>
              </w:rPr>
            </w:pPr>
          </w:p>
          <w:p w14:paraId="38C9A3F1" w14:textId="25723969" w:rsidR="003E024D" w:rsidRDefault="001B53CE" w:rsidP="003E024D">
            <w:pPr>
              <w:spacing w:line="360" w:lineRule="auto"/>
              <w:jc w:val="both"/>
              <w:rPr>
                <w:rFonts w:ascii="Arial" w:hAnsi="Arial" w:cs="Arial"/>
                <w:sz w:val="22"/>
                <w:szCs w:val="22"/>
              </w:rPr>
            </w:pPr>
            <w:r>
              <w:rPr>
                <w:rFonts w:ascii="Arial" w:hAnsi="Arial" w:cs="Arial"/>
                <w:b/>
                <w:bCs/>
                <w:sz w:val="22"/>
                <w:szCs w:val="22"/>
              </w:rPr>
              <w:t>N</w:t>
            </w:r>
            <w:r w:rsidR="003E024D" w:rsidRPr="007C175A">
              <w:rPr>
                <w:rFonts w:ascii="Arial" w:hAnsi="Arial" w:cs="Arial"/>
                <w:b/>
                <w:bCs/>
                <w:sz w:val="22"/>
                <w:szCs w:val="22"/>
              </w:rPr>
              <w:t xml:space="preserve">B: </w:t>
            </w:r>
            <w:r w:rsidR="003E024D" w:rsidRPr="007C175A">
              <w:rPr>
                <w:rFonts w:ascii="Arial" w:hAnsi="Arial" w:cs="Arial"/>
                <w:sz w:val="22"/>
                <w:szCs w:val="22"/>
              </w:rPr>
              <w:t xml:space="preserve">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w:t>
            </w:r>
            <w:proofErr w:type="gramStart"/>
            <w:r w:rsidR="003E024D" w:rsidRPr="007C175A">
              <w:rPr>
                <w:rFonts w:ascii="Arial" w:hAnsi="Arial" w:cs="Arial"/>
                <w:sz w:val="22"/>
                <w:szCs w:val="22"/>
              </w:rPr>
              <w:t>all of</w:t>
            </w:r>
            <w:proofErr w:type="gramEnd"/>
            <w:r w:rsidR="003E024D" w:rsidRPr="007C175A">
              <w:rPr>
                <w:rFonts w:ascii="Arial" w:hAnsi="Arial" w:cs="Arial"/>
                <w:sz w:val="22"/>
                <w:szCs w:val="22"/>
              </w:rPr>
              <w:t xml:space="preserve"> the elements of QSE score card relevant to your sector unless an entity is at least 51% Black owned you are required to obtain a Sworn affidavit. If your Annual Total Revenue is above R50m you need to submit a Valid B-BBEE certificate</w:t>
            </w:r>
            <w:r w:rsidR="00C64AAA">
              <w:rPr>
                <w:rFonts w:ascii="Arial" w:hAnsi="Arial" w:cs="Arial"/>
                <w:sz w:val="22"/>
                <w:szCs w:val="22"/>
              </w:rPr>
              <w:t>.</w:t>
            </w:r>
          </w:p>
          <w:p w14:paraId="709F6372" w14:textId="77777777" w:rsidR="00C64AAA" w:rsidRDefault="00C64AAA" w:rsidP="003E024D">
            <w:pPr>
              <w:spacing w:line="360" w:lineRule="auto"/>
              <w:jc w:val="both"/>
              <w:rPr>
                <w:rFonts w:ascii="Arial" w:hAnsi="Arial" w:cs="Arial"/>
                <w:sz w:val="16"/>
                <w:szCs w:val="16"/>
                <w:lang w:eastAsia="en-ZA"/>
              </w:rPr>
            </w:pPr>
          </w:p>
          <w:p w14:paraId="495C4696" w14:textId="77777777" w:rsidR="001442C1" w:rsidRDefault="001442C1" w:rsidP="003E024D">
            <w:pPr>
              <w:spacing w:line="360" w:lineRule="auto"/>
              <w:jc w:val="both"/>
              <w:rPr>
                <w:rFonts w:ascii="Arial" w:hAnsi="Arial" w:cs="Arial"/>
                <w:sz w:val="16"/>
                <w:szCs w:val="16"/>
                <w:lang w:eastAsia="en-ZA"/>
              </w:rPr>
            </w:pPr>
          </w:p>
          <w:p w14:paraId="289947C7" w14:textId="77777777" w:rsidR="001442C1" w:rsidRDefault="001442C1" w:rsidP="003E024D">
            <w:pPr>
              <w:spacing w:line="360" w:lineRule="auto"/>
              <w:jc w:val="both"/>
              <w:rPr>
                <w:rFonts w:ascii="Arial" w:hAnsi="Arial" w:cs="Arial"/>
                <w:sz w:val="16"/>
                <w:szCs w:val="16"/>
                <w:lang w:eastAsia="en-ZA"/>
              </w:rPr>
            </w:pPr>
          </w:p>
          <w:p w14:paraId="4E18507A" w14:textId="77777777" w:rsidR="001442C1" w:rsidRPr="004F4AA4" w:rsidRDefault="001442C1" w:rsidP="003E024D">
            <w:pPr>
              <w:spacing w:line="360" w:lineRule="auto"/>
              <w:jc w:val="both"/>
              <w:rPr>
                <w:rFonts w:ascii="Arial" w:hAnsi="Arial" w:cs="Arial"/>
                <w:sz w:val="16"/>
                <w:szCs w:val="16"/>
                <w:lang w:eastAsia="en-ZA"/>
              </w:rPr>
            </w:pPr>
          </w:p>
          <w:p w14:paraId="4F65D8F3" w14:textId="77777777" w:rsidR="003E024D" w:rsidRPr="007C175A" w:rsidRDefault="003E024D" w:rsidP="003E024D">
            <w:pPr>
              <w:pStyle w:val="ListParagraph"/>
              <w:numPr>
                <w:ilvl w:val="0"/>
                <w:numId w:val="10"/>
              </w:numPr>
              <w:ind w:right="-283"/>
              <w:jc w:val="both"/>
              <w:rPr>
                <w:rFonts w:ascii="Arial" w:hAnsi="Arial" w:cs="Arial"/>
                <w:b/>
                <w:iCs/>
                <w:sz w:val="22"/>
                <w:szCs w:val="22"/>
                <w:lang w:val="en-GB"/>
              </w:rPr>
            </w:pPr>
            <w:r w:rsidRPr="007C175A">
              <w:rPr>
                <w:rFonts w:ascii="Arial" w:hAnsi="Arial" w:cs="Arial"/>
                <w:b/>
                <w:sz w:val="22"/>
                <w:szCs w:val="22"/>
                <w:lang w:val="en-ZA"/>
              </w:rPr>
              <w:lastRenderedPageBreak/>
              <w:t xml:space="preserve">Local Procurement Content </w:t>
            </w:r>
          </w:p>
          <w:p w14:paraId="1140CB1B" w14:textId="77777777" w:rsidR="003E024D" w:rsidRPr="00C70B8D" w:rsidRDefault="003E024D" w:rsidP="003E024D">
            <w:pPr>
              <w:tabs>
                <w:tab w:val="left" w:pos="720"/>
              </w:tabs>
              <w:spacing w:line="360" w:lineRule="auto"/>
              <w:jc w:val="both"/>
              <w:rPr>
                <w:rFonts w:ascii="Arial" w:hAnsi="Arial" w:cs="Arial"/>
                <w:b/>
                <w:sz w:val="16"/>
                <w:szCs w:val="16"/>
                <w:lang w:val="en-ZA"/>
              </w:rPr>
            </w:pPr>
          </w:p>
          <w:p w14:paraId="7DBC82B4" w14:textId="77777777" w:rsidR="003E024D" w:rsidRPr="007C175A" w:rsidRDefault="003E024D" w:rsidP="003E024D">
            <w:pPr>
              <w:tabs>
                <w:tab w:val="left" w:pos="720"/>
              </w:tabs>
              <w:spacing w:line="360" w:lineRule="auto"/>
              <w:ind w:left="360"/>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43EF2090" w14:textId="77777777" w:rsidR="003E024D" w:rsidRPr="00C70B8D" w:rsidRDefault="003E024D" w:rsidP="003E024D">
            <w:pPr>
              <w:tabs>
                <w:tab w:val="left" w:pos="720"/>
              </w:tabs>
              <w:spacing w:line="360" w:lineRule="auto"/>
              <w:ind w:left="360"/>
              <w:jc w:val="both"/>
              <w:rPr>
                <w:rFonts w:ascii="Arial" w:hAnsi="Arial" w:cs="Arial"/>
                <w:sz w:val="16"/>
                <w:szCs w:val="16"/>
                <w:lang w:val="en-ZA"/>
              </w:rPr>
            </w:pPr>
          </w:p>
          <w:p w14:paraId="47C100D0" w14:textId="77777777" w:rsidR="003E024D" w:rsidRPr="007C175A" w:rsidRDefault="003E024D" w:rsidP="003E024D">
            <w:pPr>
              <w:tabs>
                <w:tab w:val="left" w:pos="720"/>
              </w:tabs>
              <w:spacing w:line="360" w:lineRule="auto"/>
              <w:ind w:left="360"/>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524916DC" w14:textId="77777777" w:rsidR="003E024D" w:rsidRPr="00C70B8D" w:rsidRDefault="003E024D" w:rsidP="003E024D">
            <w:pPr>
              <w:tabs>
                <w:tab w:val="left" w:pos="720"/>
              </w:tabs>
              <w:spacing w:line="360" w:lineRule="auto"/>
              <w:ind w:left="360"/>
              <w:jc w:val="both"/>
              <w:rPr>
                <w:rFonts w:ascii="Arial" w:hAnsi="Arial" w:cs="Arial"/>
                <w:sz w:val="16"/>
                <w:szCs w:val="16"/>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3E024D" w:rsidRPr="007C175A" w14:paraId="3FE22DC4" w14:textId="77777777" w:rsidTr="00A44D77">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58FED3F5" w14:textId="77777777" w:rsidR="003E024D" w:rsidRPr="007C175A" w:rsidRDefault="003E024D" w:rsidP="003E024D">
                  <w:pPr>
                    <w:spacing w:line="276" w:lineRule="auto"/>
                    <w:rPr>
                      <w:rFonts w:ascii="Arial" w:hAnsi="Arial" w:cs="Arial"/>
                      <w:b/>
                      <w:sz w:val="22"/>
                      <w:szCs w:val="22"/>
                    </w:rPr>
                  </w:pPr>
                  <w:r w:rsidRPr="007C175A">
                    <w:rPr>
                      <w:rFonts w:ascii="Arial" w:hAnsi="Arial" w:cs="Arial"/>
                      <w:b/>
                      <w:bCs/>
                      <w:color w:val="000000"/>
                      <w:sz w:val="22"/>
                      <w:szCs w:val="22"/>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3163645" w14:textId="77777777" w:rsidR="003E024D" w:rsidRPr="007C175A" w:rsidRDefault="003E024D" w:rsidP="003E024D">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462CCDDB" w14:textId="77777777" w:rsidR="003E024D" w:rsidRPr="007C175A" w:rsidRDefault="003E024D" w:rsidP="003E024D">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3E024D" w:rsidRPr="007C175A" w14:paraId="50E2392C" w14:textId="77777777" w:rsidTr="00A44D77">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63027E8F" w14:textId="77777777" w:rsidR="003E024D" w:rsidRPr="007C175A" w:rsidRDefault="003E024D" w:rsidP="003E024D">
                  <w:pPr>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71BE234A" w14:textId="78EC49B1" w:rsidR="003E024D" w:rsidRPr="007C175A" w:rsidRDefault="002963D6" w:rsidP="003E024D">
                  <w:pPr>
                    <w:spacing w:line="276" w:lineRule="auto"/>
                    <w:jc w:val="center"/>
                    <w:rPr>
                      <w:rFonts w:ascii="Arial" w:hAnsi="Arial" w:cs="Arial"/>
                      <w:sz w:val="22"/>
                      <w:szCs w:val="22"/>
                    </w:rPr>
                  </w:pPr>
                  <w:r>
                    <w:rPr>
                      <w:rFonts w:ascii="Arial" w:hAnsi="Arial" w:cs="Arial"/>
                      <w:sz w:val="22"/>
                      <w:szCs w:val="22"/>
                    </w:rPr>
                    <w:t>70</w:t>
                  </w:r>
                  <w:r w:rsidR="003E024D" w:rsidRPr="007C175A">
                    <w:rPr>
                      <w:rFonts w:ascii="Arial" w:hAnsi="Arial" w:cs="Arial"/>
                      <w:sz w:val="22"/>
                      <w:szCs w:val="22"/>
                    </w:rPr>
                    <w:t>%</w:t>
                  </w:r>
                </w:p>
              </w:tc>
              <w:tc>
                <w:tcPr>
                  <w:tcW w:w="2797" w:type="dxa"/>
                  <w:tcBorders>
                    <w:top w:val="single" w:sz="4" w:space="0" w:color="auto"/>
                    <w:left w:val="single" w:sz="4" w:space="0" w:color="auto"/>
                    <w:bottom w:val="single" w:sz="4" w:space="0" w:color="auto"/>
                    <w:right w:val="single" w:sz="4" w:space="0" w:color="auto"/>
                  </w:tcBorders>
                </w:tcPr>
                <w:p w14:paraId="265CCAF1" w14:textId="77777777" w:rsidR="003E024D" w:rsidRPr="007C175A" w:rsidRDefault="003E024D" w:rsidP="003E024D">
                  <w:pPr>
                    <w:spacing w:line="276" w:lineRule="auto"/>
                    <w:jc w:val="both"/>
                    <w:rPr>
                      <w:rFonts w:ascii="Arial" w:hAnsi="Arial" w:cs="Arial"/>
                      <w:sz w:val="22"/>
                      <w:szCs w:val="22"/>
                    </w:rPr>
                  </w:pPr>
                </w:p>
              </w:tc>
            </w:tr>
          </w:tbl>
          <w:p w14:paraId="11B81A9D" w14:textId="77777777" w:rsidR="003E024D" w:rsidRPr="007C175A" w:rsidRDefault="003E024D" w:rsidP="003E024D">
            <w:pPr>
              <w:tabs>
                <w:tab w:val="left" w:pos="720"/>
              </w:tabs>
              <w:spacing w:line="276" w:lineRule="auto"/>
              <w:jc w:val="both"/>
              <w:rPr>
                <w:rFonts w:ascii="Arial" w:hAnsi="Arial" w:cs="Arial"/>
                <w:sz w:val="22"/>
                <w:szCs w:val="22"/>
                <w:lang w:val="en-ZA"/>
              </w:rPr>
            </w:pPr>
          </w:p>
          <w:p w14:paraId="5EE1B367" w14:textId="77777777" w:rsidR="003E024D" w:rsidRPr="007C175A" w:rsidRDefault="003E024D" w:rsidP="003E024D">
            <w:pPr>
              <w:pStyle w:val="ListParagraph"/>
              <w:numPr>
                <w:ilvl w:val="0"/>
                <w:numId w:val="10"/>
              </w:numPr>
              <w:tabs>
                <w:tab w:val="left" w:pos="720"/>
              </w:tabs>
              <w:spacing w:line="360" w:lineRule="auto"/>
              <w:jc w:val="both"/>
              <w:rPr>
                <w:rFonts w:ascii="Arial" w:hAnsi="Arial" w:cs="Arial"/>
                <w:b/>
                <w:sz w:val="22"/>
                <w:szCs w:val="22"/>
                <w:lang w:val="en-ZA"/>
              </w:rPr>
            </w:pPr>
            <w:r w:rsidRPr="007C175A">
              <w:rPr>
                <w:rFonts w:ascii="Arial" w:hAnsi="Arial" w:cs="Arial"/>
                <w:b/>
                <w:sz w:val="22"/>
                <w:szCs w:val="22"/>
                <w:lang w:val="en-ZA"/>
              </w:rPr>
              <w:t>Procurement spends on</w:t>
            </w:r>
            <w:r w:rsidRPr="007C175A">
              <w:rPr>
                <w:rFonts w:ascii="Arial" w:hAnsi="Arial" w:cs="Arial"/>
                <w:b/>
                <w:sz w:val="22"/>
                <w:szCs w:val="22"/>
              </w:rPr>
              <w:t xml:space="preserve"> entities with a minimum 51% black ownership</w:t>
            </w:r>
          </w:p>
          <w:p w14:paraId="13AC635E" w14:textId="77777777" w:rsidR="003E024D" w:rsidRPr="007C175A" w:rsidRDefault="003E024D" w:rsidP="003E024D">
            <w:pPr>
              <w:spacing w:before="160" w:line="360"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576CC4AB" w14:textId="77777777" w:rsidR="003E024D" w:rsidRPr="007C175A" w:rsidRDefault="003E024D" w:rsidP="003E024D">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02C1C4D1" w14:textId="77777777" w:rsidR="003E024D" w:rsidRPr="007C175A" w:rsidRDefault="003E024D" w:rsidP="003E024D">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1B7C2A85" w14:textId="77777777" w:rsidR="002D07F5" w:rsidRPr="004F4AA4" w:rsidRDefault="002D07F5" w:rsidP="004F4AA4">
            <w:pPr>
              <w:tabs>
                <w:tab w:val="left" w:pos="720"/>
              </w:tabs>
              <w:spacing w:line="360" w:lineRule="auto"/>
              <w:jc w:val="both"/>
              <w:rPr>
                <w:rFonts w:ascii="Arial" w:hAnsi="Arial" w:cs="Arial"/>
                <w:sz w:val="16"/>
                <w:szCs w:val="16"/>
                <w:lang w:val="en-ZA"/>
              </w:rPr>
            </w:pPr>
          </w:p>
          <w:p w14:paraId="77C2E9AC" w14:textId="5ECA8C7B" w:rsidR="003E024D" w:rsidRPr="007C175A" w:rsidRDefault="003E024D" w:rsidP="003E024D">
            <w:pPr>
              <w:tabs>
                <w:tab w:val="left" w:pos="720"/>
              </w:tabs>
              <w:spacing w:line="360"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0B8B7641" w14:textId="77777777" w:rsidR="003E024D" w:rsidRPr="007C175A" w:rsidRDefault="003E024D" w:rsidP="003E024D">
            <w:pPr>
              <w:tabs>
                <w:tab w:val="left" w:pos="720"/>
              </w:tabs>
              <w:spacing w:line="360" w:lineRule="auto"/>
              <w:ind w:left="360"/>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3E024D" w:rsidRPr="007C175A" w14:paraId="1A11B6CD" w14:textId="77777777" w:rsidTr="00A44D77">
              <w:trPr>
                <w:trHeight w:val="364"/>
              </w:trPr>
              <w:tc>
                <w:tcPr>
                  <w:tcW w:w="3291" w:type="dxa"/>
                  <w:shd w:val="clear" w:color="auto" w:fill="D9D9D9" w:themeFill="background1" w:themeFillShade="D9"/>
                </w:tcPr>
                <w:p w14:paraId="00445E61" w14:textId="77777777" w:rsidR="003E024D" w:rsidRPr="007C175A" w:rsidRDefault="003E024D" w:rsidP="003E024D">
                  <w:pPr>
                    <w:tabs>
                      <w:tab w:val="left" w:pos="720"/>
                    </w:tabs>
                    <w:jc w:val="both"/>
                    <w:rPr>
                      <w:rFonts w:ascii="Arial" w:hAnsi="Arial" w:cs="Arial"/>
                      <w:b/>
                      <w:sz w:val="22"/>
                      <w:szCs w:val="22"/>
                    </w:rPr>
                  </w:pPr>
                  <w:r w:rsidRPr="007C175A">
                    <w:rPr>
                      <w:rFonts w:ascii="Arial" w:hAnsi="Arial" w:cs="Arial"/>
                      <w:b/>
                      <w:sz w:val="22"/>
                      <w:szCs w:val="22"/>
                    </w:rPr>
                    <w:t xml:space="preserve">Procurement </w:t>
                  </w:r>
                  <w:proofErr w:type="gramStart"/>
                  <w:r w:rsidRPr="007C175A">
                    <w:rPr>
                      <w:rFonts w:ascii="Arial" w:hAnsi="Arial" w:cs="Arial"/>
                      <w:b/>
                      <w:sz w:val="22"/>
                      <w:szCs w:val="22"/>
                    </w:rPr>
                    <w:t>from</w:t>
                  </w:r>
                  <w:proofErr w:type="gramEnd"/>
                  <w:r w:rsidRPr="007C175A">
                    <w:rPr>
                      <w:rFonts w:ascii="Arial" w:hAnsi="Arial" w:cs="Arial"/>
                      <w:b/>
                      <w:sz w:val="22"/>
                      <w:szCs w:val="22"/>
                    </w:rPr>
                    <w:t xml:space="preserve"> Designated Group</w:t>
                  </w:r>
                </w:p>
              </w:tc>
              <w:tc>
                <w:tcPr>
                  <w:tcW w:w="2119" w:type="dxa"/>
                  <w:shd w:val="clear" w:color="auto" w:fill="D9D9D9" w:themeFill="background1" w:themeFillShade="D9"/>
                </w:tcPr>
                <w:p w14:paraId="59E55CA5" w14:textId="77777777" w:rsidR="003E024D" w:rsidRPr="007C175A" w:rsidRDefault="003E024D" w:rsidP="003E024D">
                  <w:pPr>
                    <w:tabs>
                      <w:tab w:val="left" w:pos="720"/>
                    </w:tabs>
                    <w:jc w:val="center"/>
                    <w:rPr>
                      <w:rFonts w:ascii="Arial" w:hAnsi="Arial" w:cs="Arial"/>
                      <w:b/>
                      <w:sz w:val="22"/>
                      <w:szCs w:val="22"/>
                    </w:rPr>
                  </w:pPr>
                  <w:r w:rsidRPr="007C175A">
                    <w:rPr>
                      <w:rFonts w:ascii="Arial" w:hAnsi="Arial" w:cs="Arial"/>
                      <w:b/>
                      <w:sz w:val="22"/>
                      <w:szCs w:val="22"/>
                    </w:rPr>
                    <w:t>Eskom Target</w:t>
                  </w:r>
                </w:p>
              </w:tc>
              <w:tc>
                <w:tcPr>
                  <w:tcW w:w="2120" w:type="dxa"/>
                  <w:shd w:val="clear" w:color="auto" w:fill="D9D9D9" w:themeFill="background1" w:themeFillShade="D9"/>
                </w:tcPr>
                <w:p w14:paraId="4F2002A1" w14:textId="77777777" w:rsidR="003E024D" w:rsidRPr="007C175A" w:rsidRDefault="003E024D" w:rsidP="003E024D">
                  <w:pPr>
                    <w:tabs>
                      <w:tab w:val="left" w:pos="720"/>
                    </w:tabs>
                    <w:jc w:val="center"/>
                    <w:rPr>
                      <w:rFonts w:ascii="Arial" w:hAnsi="Arial" w:cs="Arial"/>
                      <w:b/>
                      <w:sz w:val="22"/>
                      <w:szCs w:val="22"/>
                    </w:rPr>
                  </w:pPr>
                  <w:r w:rsidRPr="007C175A">
                    <w:rPr>
                      <w:rFonts w:ascii="Arial" w:hAnsi="Arial" w:cs="Arial"/>
                      <w:b/>
                      <w:sz w:val="22"/>
                      <w:szCs w:val="22"/>
                    </w:rPr>
                    <w:t>Tenderer Proposal</w:t>
                  </w:r>
                </w:p>
              </w:tc>
            </w:tr>
            <w:tr w:rsidR="003E024D" w:rsidRPr="007C175A" w14:paraId="77921673" w14:textId="77777777" w:rsidTr="00A44D77">
              <w:trPr>
                <w:trHeight w:val="427"/>
              </w:trPr>
              <w:tc>
                <w:tcPr>
                  <w:tcW w:w="3291" w:type="dxa"/>
                </w:tcPr>
                <w:p w14:paraId="349EA7EC" w14:textId="77777777" w:rsidR="003E024D" w:rsidRPr="007C175A" w:rsidRDefault="003E024D" w:rsidP="003E024D">
                  <w:pPr>
                    <w:tabs>
                      <w:tab w:val="left" w:pos="720"/>
                    </w:tabs>
                    <w:jc w:val="both"/>
                    <w:rPr>
                      <w:rFonts w:ascii="Arial" w:hAnsi="Arial" w:cs="Arial"/>
                      <w:sz w:val="22"/>
                      <w:szCs w:val="22"/>
                    </w:rPr>
                  </w:pPr>
                  <w:r w:rsidRPr="007C175A">
                    <w:rPr>
                      <w:rFonts w:ascii="Arial" w:hAnsi="Arial" w:cs="Arial"/>
                      <w:sz w:val="22"/>
                      <w:szCs w:val="22"/>
                    </w:rPr>
                    <w:t xml:space="preserve">Black Owned </w:t>
                  </w:r>
                </w:p>
              </w:tc>
              <w:tc>
                <w:tcPr>
                  <w:tcW w:w="2119" w:type="dxa"/>
                </w:tcPr>
                <w:p w14:paraId="459CCD38" w14:textId="5FD78B4F" w:rsidR="003E024D" w:rsidRPr="007C175A" w:rsidRDefault="00015E36" w:rsidP="003E024D">
                  <w:pPr>
                    <w:tabs>
                      <w:tab w:val="left" w:pos="720"/>
                    </w:tabs>
                    <w:jc w:val="center"/>
                    <w:rPr>
                      <w:rFonts w:ascii="Arial" w:hAnsi="Arial" w:cs="Arial"/>
                      <w:sz w:val="22"/>
                      <w:szCs w:val="22"/>
                    </w:rPr>
                  </w:pPr>
                  <w:r>
                    <w:rPr>
                      <w:rFonts w:ascii="Arial" w:hAnsi="Arial" w:cs="Arial"/>
                      <w:sz w:val="22"/>
                      <w:szCs w:val="22"/>
                    </w:rPr>
                    <w:t>4%</w:t>
                  </w:r>
                </w:p>
              </w:tc>
              <w:tc>
                <w:tcPr>
                  <w:tcW w:w="2120" w:type="dxa"/>
                </w:tcPr>
                <w:p w14:paraId="2B79B7EF" w14:textId="77777777" w:rsidR="003E024D" w:rsidRPr="007C175A" w:rsidRDefault="003E024D" w:rsidP="003E024D">
                  <w:pPr>
                    <w:tabs>
                      <w:tab w:val="left" w:pos="720"/>
                    </w:tabs>
                    <w:jc w:val="both"/>
                    <w:rPr>
                      <w:rFonts w:ascii="Arial" w:hAnsi="Arial" w:cs="Arial"/>
                      <w:sz w:val="22"/>
                      <w:szCs w:val="22"/>
                    </w:rPr>
                  </w:pPr>
                </w:p>
              </w:tc>
            </w:tr>
            <w:tr w:rsidR="003E024D" w:rsidRPr="007C175A" w14:paraId="32C81679" w14:textId="77777777" w:rsidTr="00A44D77">
              <w:trPr>
                <w:trHeight w:val="427"/>
              </w:trPr>
              <w:tc>
                <w:tcPr>
                  <w:tcW w:w="3291" w:type="dxa"/>
                </w:tcPr>
                <w:p w14:paraId="3A7436AF" w14:textId="77777777" w:rsidR="003E024D" w:rsidRPr="007C175A" w:rsidRDefault="003E024D" w:rsidP="003E024D">
                  <w:pPr>
                    <w:tabs>
                      <w:tab w:val="left" w:pos="720"/>
                    </w:tabs>
                    <w:jc w:val="both"/>
                    <w:rPr>
                      <w:rFonts w:ascii="Arial" w:hAnsi="Arial" w:cs="Arial"/>
                      <w:sz w:val="22"/>
                      <w:szCs w:val="22"/>
                    </w:rPr>
                  </w:pPr>
                  <w:r w:rsidRPr="007C175A">
                    <w:rPr>
                      <w:rFonts w:ascii="Arial" w:hAnsi="Arial" w:cs="Arial"/>
                      <w:sz w:val="22"/>
                      <w:szCs w:val="22"/>
                    </w:rPr>
                    <w:t>Black Women Owned</w:t>
                  </w:r>
                </w:p>
              </w:tc>
              <w:tc>
                <w:tcPr>
                  <w:tcW w:w="2119" w:type="dxa"/>
                </w:tcPr>
                <w:p w14:paraId="1762A9A0" w14:textId="6FAD20FD" w:rsidR="003E024D" w:rsidRPr="007C175A" w:rsidRDefault="00015E36" w:rsidP="003E024D">
                  <w:pPr>
                    <w:tabs>
                      <w:tab w:val="left" w:pos="720"/>
                    </w:tabs>
                    <w:jc w:val="center"/>
                    <w:rPr>
                      <w:rFonts w:ascii="Arial" w:hAnsi="Arial" w:cs="Arial"/>
                      <w:sz w:val="22"/>
                      <w:szCs w:val="22"/>
                    </w:rPr>
                  </w:pPr>
                  <w:r>
                    <w:rPr>
                      <w:rFonts w:ascii="Arial" w:hAnsi="Arial" w:cs="Arial"/>
                      <w:sz w:val="22"/>
                      <w:szCs w:val="22"/>
                    </w:rPr>
                    <w:t>3%</w:t>
                  </w:r>
                </w:p>
              </w:tc>
              <w:tc>
                <w:tcPr>
                  <w:tcW w:w="2120" w:type="dxa"/>
                </w:tcPr>
                <w:p w14:paraId="3F120EA1" w14:textId="77777777" w:rsidR="003E024D" w:rsidRPr="007C175A" w:rsidRDefault="003E024D" w:rsidP="003E024D">
                  <w:pPr>
                    <w:tabs>
                      <w:tab w:val="left" w:pos="720"/>
                    </w:tabs>
                    <w:jc w:val="both"/>
                    <w:rPr>
                      <w:rFonts w:ascii="Arial" w:hAnsi="Arial" w:cs="Arial"/>
                      <w:sz w:val="22"/>
                      <w:szCs w:val="22"/>
                    </w:rPr>
                  </w:pPr>
                </w:p>
              </w:tc>
            </w:tr>
            <w:tr w:rsidR="003E024D" w:rsidRPr="007C175A" w14:paraId="48406B89" w14:textId="77777777" w:rsidTr="00A44D77">
              <w:trPr>
                <w:trHeight w:val="427"/>
              </w:trPr>
              <w:tc>
                <w:tcPr>
                  <w:tcW w:w="3291" w:type="dxa"/>
                </w:tcPr>
                <w:p w14:paraId="4112ED95" w14:textId="77777777" w:rsidR="003E024D" w:rsidRPr="007C175A" w:rsidRDefault="003E024D" w:rsidP="003E024D">
                  <w:pPr>
                    <w:tabs>
                      <w:tab w:val="left" w:pos="720"/>
                    </w:tabs>
                    <w:jc w:val="both"/>
                    <w:rPr>
                      <w:rFonts w:ascii="Arial" w:hAnsi="Arial" w:cs="Arial"/>
                      <w:sz w:val="22"/>
                      <w:szCs w:val="22"/>
                    </w:rPr>
                  </w:pPr>
                  <w:r w:rsidRPr="007C175A">
                    <w:rPr>
                      <w:rFonts w:ascii="Arial" w:hAnsi="Arial" w:cs="Arial"/>
                      <w:sz w:val="22"/>
                      <w:szCs w:val="22"/>
                    </w:rPr>
                    <w:t>Black Youth Owned</w:t>
                  </w:r>
                </w:p>
              </w:tc>
              <w:tc>
                <w:tcPr>
                  <w:tcW w:w="2119" w:type="dxa"/>
                </w:tcPr>
                <w:p w14:paraId="0E314DDD" w14:textId="6E3E8625" w:rsidR="003E024D" w:rsidRPr="007C175A" w:rsidRDefault="00015E36" w:rsidP="003E024D">
                  <w:pPr>
                    <w:tabs>
                      <w:tab w:val="left" w:pos="720"/>
                    </w:tabs>
                    <w:jc w:val="center"/>
                    <w:rPr>
                      <w:rFonts w:ascii="Arial" w:hAnsi="Arial" w:cs="Arial"/>
                      <w:sz w:val="22"/>
                      <w:szCs w:val="22"/>
                    </w:rPr>
                  </w:pPr>
                  <w:r>
                    <w:rPr>
                      <w:rFonts w:ascii="Arial" w:hAnsi="Arial" w:cs="Arial"/>
                      <w:sz w:val="22"/>
                      <w:szCs w:val="22"/>
                    </w:rPr>
                    <w:t>2%</w:t>
                  </w:r>
                </w:p>
              </w:tc>
              <w:tc>
                <w:tcPr>
                  <w:tcW w:w="2120" w:type="dxa"/>
                </w:tcPr>
                <w:p w14:paraId="1484DDDF" w14:textId="77777777" w:rsidR="003E024D" w:rsidRPr="007C175A" w:rsidRDefault="003E024D" w:rsidP="003E024D">
                  <w:pPr>
                    <w:tabs>
                      <w:tab w:val="left" w:pos="720"/>
                    </w:tabs>
                    <w:jc w:val="both"/>
                    <w:rPr>
                      <w:rFonts w:ascii="Arial" w:hAnsi="Arial" w:cs="Arial"/>
                      <w:sz w:val="22"/>
                      <w:szCs w:val="22"/>
                    </w:rPr>
                  </w:pPr>
                </w:p>
              </w:tc>
            </w:tr>
            <w:tr w:rsidR="003E024D" w:rsidRPr="007C175A" w14:paraId="529984AC" w14:textId="77777777" w:rsidTr="00A44D77">
              <w:trPr>
                <w:trHeight w:val="427"/>
              </w:trPr>
              <w:tc>
                <w:tcPr>
                  <w:tcW w:w="3291" w:type="dxa"/>
                </w:tcPr>
                <w:p w14:paraId="6A6A3119" w14:textId="77777777" w:rsidR="003E024D" w:rsidRPr="007C175A" w:rsidRDefault="003E024D" w:rsidP="003E024D">
                  <w:pPr>
                    <w:tabs>
                      <w:tab w:val="left" w:pos="720"/>
                    </w:tabs>
                    <w:jc w:val="both"/>
                    <w:rPr>
                      <w:rFonts w:ascii="Arial" w:hAnsi="Arial" w:cs="Arial"/>
                      <w:sz w:val="22"/>
                      <w:szCs w:val="22"/>
                    </w:rPr>
                  </w:pPr>
                  <w:r w:rsidRPr="007C175A">
                    <w:rPr>
                      <w:rFonts w:ascii="Arial" w:hAnsi="Arial" w:cs="Arial"/>
                      <w:sz w:val="22"/>
                      <w:szCs w:val="22"/>
                    </w:rPr>
                    <w:t>Black Persons with Disability</w:t>
                  </w:r>
                </w:p>
              </w:tc>
              <w:tc>
                <w:tcPr>
                  <w:tcW w:w="2119" w:type="dxa"/>
                </w:tcPr>
                <w:p w14:paraId="06EA6D1E" w14:textId="56AE0D3B" w:rsidR="003E024D" w:rsidRPr="007C175A" w:rsidRDefault="00015E36" w:rsidP="003E024D">
                  <w:pPr>
                    <w:tabs>
                      <w:tab w:val="left" w:pos="720"/>
                    </w:tabs>
                    <w:jc w:val="center"/>
                    <w:rPr>
                      <w:rFonts w:ascii="Arial" w:hAnsi="Arial" w:cs="Arial"/>
                      <w:sz w:val="22"/>
                      <w:szCs w:val="22"/>
                    </w:rPr>
                  </w:pPr>
                  <w:r>
                    <w:rPr>
                      <w:rFonts w:ascii="Arial" w:hAnsi="Arial" w:cs="Arial"/>
                      <w:sz w:val="22"/>
                      <w:szCs w:val="22"/>
                    </w:rPr>
                    <w:t>1%</w:t>
                  </w:r>
                </w:p>
              </w:tc>
              <w:tc>
                <w:tcPr>
                  <w:tcW w:w="2120" w:type="dxa"/>
                </w:tcPr>
                <w:p w14:paraId="6A68D3FD" w14:textId="77777777" w:rsidR="003E024D" w:rsidRPr="007C175A" w:rsidRDefault="003E024D" w:rsidP="003E024D">
                  <w:pPr>
                    <w:tabs>
                      <w:tab w:val="left" w:pos="720"/>
                    </w:tabs>
                    <w:jc w:val="both"/>
                    <w:rPr>
                      <w:rFonts w:ascii="Arial" w:hAnsi="Arial" w:cs="Arial"/>
                      <w:sz w:val="22"/>
                      <w:szCs w:val="22"/>
                    </w:rPr>
                  </w:pPr>
                </w:p>
              </w:tc>
            </w:tr>
          </w:tbl>
          <w:p w14:paraId="690707C8" w14:textId="77777777" w:rsidR="003E024D" w:rsidRDefault="003E024D" w:rsidP="003E024D">
            <w:pPr>
              <w:tabs>
                <w:tab w:val="left" w:pos="720"/>
              </w:tabs>
              <w:spacing w:line="276" w:lineRule="auto"/>
              <w:jc w:val="both"/>
              <w:rPr>
                <w:rFonts w:ascii="Arial" w:hAnsi="Arial" w:cs="Arial"/>
                <w:sz w:val="16"/>
                <w:szCs w:val="16"/>
                <w:lang w:val="en-ZA"/>
              </w:rPr>
            </w:pPr>
          </w:p>
          <w:p w14:paraId="21860C05" w14:textId="77777777" w:rsidR="003E024D" w:rsidRPr="00C70B8D" w:rsidRDefault="003E024D" w:rsidP="003E024D">
            <w:pPr>
              <w:tabs>
                <w:tab w:val="left" w:pos="720"/>
              </w:tabs>
              <w:spacing w:line="276" w:lineRule="auto"/>
              <w:jc w:val="both"/>
              <w:rPr>
                <w:rFonts w:ascii="Arial" w:hAnsi="Arial" w:cs="Arial"/>
                <w:sz w:val="16"/>
                <w:szCs w:val="16"/>
                <w:lang w:val="en-ZA"/>
              </w:rPr>
            </w:pPr>
          </w:p>
          <w:p w14:paraId="2E87EF96" w14:textId="159ECDBA" w:rsidR="003E024D" w:rsidRDefault="003E024D" w:rsidP="003E024D">
            <w:pPr>
              <w:pStyle w:val="ListParagraph"/>
              <w:numPr>
                <w:ilvl w:val="0"/>
                <w:numId w:val="18"/>
              </w:numPr>
              <w:ind w:right="-283"/>
              <w:jc w:val="both"/>
              <w:rPr>
                <w:rFonts w:ascii="Arial" w:hAnsi="Arial" w:cs="Arial"/>
                <w:b/>
                <w:sz w:val="22"/>
                <w:szCs w:val="22"/>
                <w:lang w:val="en-ZA"/>
              </w:rPr>
            </w:pPr>
            <w:r w:rsidRPr="003E024D">
              <w:rPr>
                <w:rFonts w:ascii="Arial" w:hAnsi="Arial" w:cs="Arial"/>
                <w:b/>
                <w:sz w:val="22"/>
                <w:szCs w:val="22"/>
                <w:lang w:val="en-ZA"/>
              </w:rPr>
              <w:t>Job</w:t>
            </w:r>
            <w:r w:rsidR="009F0D2B">
              <w:rPr>
                <w:rFonts w:ascii="Arial" w:hAnsi="Arial" w:cs="Arial"/>
                <w:b/>
                <w:sz w:val="22"/>
                <w:szCs w:val="22"/>
                <w:lang w:val="en-ZA"/>
              </w:rPr>
              <w:t xml:space="preserve"> Creation and Retention</w:t>
            </w:r>
          </w:p>
          <w:p w14:paraId="0F0E1E8D" w14:textId="77777777" w:rsidR="00200869" w:rsidRPr="003E024D" w:rsidRDefault="00200869" w:rsidP="00200869">
            <w:pPr>
              <w:pStyle w:val="ListParagraph"/>
              <w:ind w:right="-283"/>
              <w:jc w:val="both"/>
              <w:rPr>
                <w:rFonts w:ascii="Arial" w:hAnsi="Arial" w:cs="Arial"/>
                <w:b/>
                <w:sz w:val="22"/>
                <w:szCs w:val="22"/>
                <w:lang w:val="en-ZA"/>
              </w:rPr>
            </w:pPr>
          </w:p>
          <w:p w14:paraId="287F3663" w14:textId="123825E8" w:rsidR="003E024D" w:rsidRDefault="003E024D" w:rsidP="003E024D">
            <w:pPr>
              <w:pStyle w:val="ListParagraph"/>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7B8BA638" w14:textId="77777777" w:rsidR="009F0D2B" w:rsidRPr="007C175A" w:rsidRDefault="009F0D2B" w:rsidP="003E024D">
            <w:pPr>
              <w:pStyle w:val="ListParagraph"/>
              <w:tabs>
                <w:tab w:val="left" w:pos="720"/>
              </w:tabs>
              <w:spacing w:line="360" w:lineRule="auto"/>
              <w:jc w:val="both"/>
              <w:rPr>
                <w:rFonts w:ascii="Arial" w:hAnsi="Arial" w:cs="Arial"/>
                <w:b/>
                <w:sz w:val="22"/>
                <w:szCs w:val="22"/>
                <w:lang w:val="en-ZA"/>
              </w:rPr>
            </w:pPr>
          </w:p>
          <w:p w14:paraId="33562A70" w14:textId="77777777" w:rsidR="003E024D" w:rsidRPr="00C70B8D" w:rsidRDefault="003E024D" w:rsidP="003E024D">
            <w:pPr>
              <w:tabs>
                <w:tab w:val="left" w:pos="720"/>
              </w:tabs>
              <w:spacing w:line="360"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3E024D" w:rsidRPr="007C175A" w14:paraId="77BBD0EA" w14:textId="77777777" w:rsidTr="00A44D77">
              <w:trPr>
                <w:trHeight w:val="323"/>
              </w:trPr>
              <w:tc>
                <w:tcPr>
                  <w:tcW w:w="3783" w:type="dxa"/>
                  <w:shd w:val="clear" w:color="auto" w:fill="D9D9D9" w:themeFill="background1" w:themeFillShade="D9"/>
                </w:tcPr>
                <w:p w14:paraId="0BA6E68E" w14:textId="77777777" w:rsidR="003E024D" w:rsidRPr="007C175A" w:rsidRDefault="003E024D" w:rsidP="003E024D">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3783" w:type="dxa"/>
                  <w:shd w:val="clear" w:color="auto" w:fill="D9D9D9" w:themeFill="background1" w:themeFillShade="D9"/>
                </w:tcPr>
                <w:p w14:paraId="1CE77D3A" w14:textId="77777777" w:rsidR="003E024D" w:rsidRPr="007C175A" w:rsidRDefault="003E024D" w:rsidP="003E024D">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3E024D" w:rsidRPr="007C175A" w14:paraId="743E9867" w14:textId="77777777" w:rsidTr="00A44D77">
              <w:trPr>
                <w:trHeight w:val="340"/>
              </w:trPr>
              <w:tc>
                <w:tcPr>
                  <w:tcW w:w="3783" w:type="dxa"/>
                </w:tcPr>
                <w:p w14:paraId="7B4A9FB5" w14:textId="77777777" w:rsidR="003E024D" w:rsidRPr="007C175A" w:rsidRDefault="003E024D" w:rsidP="003E024D">
                  <w:pPr>
                    <w:tabs>
                      <w:tab w:val="left" w:pos="720"/>
                    </w:tabs>
                    <w:spacing w:line="276" w:lineRule="auto"/>
                    <w:jc w:val="both"/>
                    <w:rPr>
                      <w:rFonts w:ascii="Arial" w:hAnsi="Arial" w:cs="Arial"/>
                      <w:sz w:val="22"/>
                      <w:szCs w:val="22"/>
                    </w:rPr>
                  </w:pPr>
                </w:p>
              </w:tc>
              <w:tc>
                <w:tcPr>
                  <w:tcW w:w="3783" w:type="dxa"/>
                </w:tcPr>
                <w:p w14:paraId="78DDE8F3" w14:textId="77777777" w:rsidR="003E024D" w:rsidRPr="007C175A" w:rsidRDefault="003E024D" w:rsidP="003E024D">
                  <w:pPr>
                    <w:tabs>
                      <w:tab w:val="left" w:pos="720"/>
                    </w:tabs>
                    <w:spacing w:line="276" w:lineRule="auto"/>
                    <w:jc w:val="both"/>
                    <w:rPr>
                      <w:rFonts w:ascii="Arial" w:hAnsi="Arial" w:cs="Arial"/>
                      <w:sz w:val="22"/>
                      <w:szCs w:val="22"/>
                    </w:rPr>
                  </w:pPr>
                </w:p>
              </w:tc>
            </w:tr>
          </w:tbl>
          <w:p w14:paraId="20699770" w14:textId="77777777" w:rsidR="003E024D" w:rsidRPr="007C175A" w:rsidRDefault="003E024D" w:rsidP="003E024D">
            <w:pPr>
              <w:tabs>
                <w:tab w:val="left" w:pos="720"/>
              </w:tabs>
              <w:spacing w:line="360" w:lineRule="auto"/>
              <w:ind w:left="360"/>
              <w:jc w:val="both"/>
              <w:rPr>
                <w:rFonts w:ascii="Arial" w:hAnsi="Arial" w:cs="Arial"/>
                <w:b/>
                <w:sz w:val="22"/>
                <w:szCs w:val="22"/>
                <w:lang w:val="en-ZA"/>
              </w:rPr>
            </w:pPr>
          </w:p>
          <w:p w14:paraId="0DE36C72" w14:textId="77777777" w:rsidR="003E024D" w:rsidRPr="007C175A" w:rsidRDefault="003E024D" w:rsidP="003E024D">
            <w:pPr>
              <w:tabs>
                <w:tab w:val="left" w:pos="720"/>
              </w:tabs>
              <w:spacing w:line="360" w:lineRule="auto"/>
              <w:ind w:left="360"/>
              <w:jc w:val="both"/>
              <w:rPr>
                <w:rFonts w:ascii="Arial" w:hAnsi="Arial" w:cs="Arial"/>
                <w:b/>
                <w:sz w:val="22"/>
                <w:szCs w:val="22"/>
                <w:lang w:val="en-ZA"/>
              </w:rPr>
            </w:pPr>
          </w:p>
          <w:p w14:paraId="68C41333" w14:textId="77777777" w:rsidR="003E024D" w:rsidRPr="00C70B8D" w:rsidRDefault="003E024D" w:rsidP="003E024D">
            <w:pPr>
              <w:pStyle w:val="ListParagraph"/>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3E024D" w:rsidRPr="007C175A" w14:paraId="33AF4AC8" w14:textId="77777777" w:rsidTr="00A44D77">
              <w:trPr>
                <w:trHeight w:val="323"/>
              </w:trPr>
              <w:tc>
                <w:tcPr>
                  <w:tcW w:w="3783" w:type="dxa"/>
                  <w:shd w:val="clear" w:color="auto" w:fill="D9D9D9" w:themeFill="background1" w:themeFillShade="D9"/>
                </w:tcPr>
                <w:p w14:paraId="452177CC" w14:textId="77777777" w:rsidR="003E024D" w:rsidRPr="007C175A" w:rsidRDefault="003E024D" w:rsidP="003E024D">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3783" w:type="dxa"/>
                  <w:shd w:val="clear" w:color="auto" w:fill="D9D9D9" w:themeFill="background1" w:themeFillShade="D9"/>
                </w:tcPr>
                <w:p w14:paraId="2FFDB902" w14:textId="77777777" w:rsidR="003E024D" w:rsidRPr="007C175A" w:rsidRDefault="003E024D" w:rsidP="003E024D">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3E024D" w:rsidRPr="007C175A" w14:paraId="39E02003" w14:textId="77777777" w:rsidTr="00A44D77">
              <w:trPr>
                <w:trHeight w:val="340"/>
              </w:trPr>
              <w:tc>
                <w:tcPr>
                  <w:tcW w:w="3783" w:type="dxa"/>
                </w:tcPr>
                <w:p w14:paraId="66D4B851" w14:textId="77777777" w:rsidR="003E024D" w:rsidRPr="007C175A" w:rsidRDefault="003E024D" w:rsidP="003E024D">
                  <w:pPr>
                    <w:tabs>
                      <w:tab w:val="left" w:pos="720"/>
                    </w:tabs>
                    <w:spacing w:line="276" w:lineRule="auto"/>
                    <w:jc w:val="both"/>
                    <w:rPr>
                      <w:rFonts w:ascii="Arial" w:hAnsi="Arial" w:cs="Arial"/>
                      <w:sz w:val="22"/>
                      <w:szCs w:val="22"/>
                    </w:rPr>
                  </w:pPr>
                </w:p>
              </w:tc>
              <w:tc>
                <w:tcPr>
                  <w:tcW w:w="3783" w:type="dxa"/>
                </w:tcPr>
                <w:p w14:paraId="09AFD737" w14:textId="77777777" w:rsidR="003E024D" w:rsidRPr="007C175A" w:rsidRDefault="003E024D" w:rsidP="003E024D">
                  <w:pPr>
                    <w:tabs>
                      <w:tab w:val="left" w:pos="720"/>
                    </w:tabs>
                    <w:spacing w:line="276" w:lineRule="auto"/>
                    <w:jc w:val="both"/>
                    <w:rPr>
                      <w:rFonts w:ascii="Arial" w:hAnsi="Arial" w:cs="Arial"/>
                      <w:sz w:val="22"/>
                      <w:szCs w:val="22"/>
                    </w:rPr>
                  </w:pPr>
                </w:p>
              </w:tc>
            </w:tr>
          </w:tbl>
          <w:p w14:paraId="6638F46B" w14:textId="77777777" w:rsidR="003E024D" w:rsidRPr="007C175A" w:rsidRDefault="003E024D" w:rsidP="003E024D">
            <w:pPr>
              <w:pStyle w:val="ListParagraph"/>
              <w:rPr>
                <w:rFonts w:ascii="Arial" w:hAnsi="Arial" w:cs="Arial"/>
                <w:b/>
                <w:sz w:val="22"/>
                <w:szCs w:val="22"/>
                <w:lang w:val="en-ZA"/>
              </w:rPr>
            </w:pPr>
          </w:p>
          <w:p w14:paraId="3205AB34" w14:textId="77777777" w:rsidR="003E024D" w:rsidRPr="007C175A" w:rsidRDefault="003E024D" w:rsidP="003E024D">
            <w:pPr>
              <w:pStyle w:val="ListParagraph"/>
              <w:rPr>
                <w:rFonts w:ascii="Arial" w:hAnsi="Arial" w:cs="Arial"/>
                <w:b/>
                <w:sz w:val="22"/>
                <w:szCs w:val="22"/>
                <w:lang w:val="en-ZA"/>
              </w:rPr>
            </w:pPr>
          </w:p>
          <w:p w14:paraId="1E85A6CF" w14:textId="77777777" w:rsidR="003E024D" w:rsidRPr="007C175A" w:rsidRDefault="003E024D" w:rsidP="003E024D">
            <w:pPr>
              <w:pStyle w:val="ListParagraph"/>
              <w:rPr>
                <w:rFonts w:ascii="Arial" w:hAnsi="Arial" w:cs="Arial"/>
                <w:b/>
                <w:sz w:val="22"/>
                <w:szCs w:val="22"/>
                <w:lang w:val="en-ZA"/>
              </w:rPr>
            </w:pPr>
          </w:p>
          <w:p w14:paraId="085D2087" w14:textId="77777777" w:rsidR="003E024D" w:rsidRDefault="003E024D" w:rsidP="003E024D">
            <w:pPr>
              <w:tabs>
                <w:tab w:val="left" w:pos="720"/>
              </w:tabs>
              <w:spacing w:line="276" w:lineRule="auto"/>
              <w:jc w:val="both"/>
              <w:rPr>
                <w:rFonts w:ascii="Arial" w:hAnsi="Arial" w:cs="Arial"/>
                <w:sz w:val="16"/>
                <w:szCs w:val="16"/>
                <w:lang w:val="en-ZA"/>
              </w:rPr>
            </w:pPr>
          </w:p>
          <w:p w14:paraId="77B59FE6" w14:textId="77777777" w:rsidR="003E024D" w:rsidRPr="00BB0EFB" w:rsidRDefault="003E024D" w:rsidP="003E024D">
            <w:pPr>
              <w:tabs>
                <w:tab w:val="left" w:pos="720"/>
              </w:tabs>
              <w:spacing w:line="276" w:lineRule="auto"/>
              <w:jc w:val="both"/>
              <w:rPr>
                <w:rFonts w:ascii="Arial" w:hAnsi="Arial" w:cs="Arial"/>
                <w:sz w:val="16"/>
                <w:szCs w:val="16"/>
                <w:lang w:val="en-ZA"/>
              </w:rPr>
            </w:pPr>
          </w:p>
          <w:p w14:paraId="0DC437FD" w14:textId="77777777" w:rsidR="003E024D" w:rsidRPr="007C175A" w:rsidRDefault="003E024D" w:rsidP="003E024D">
            <w:pPr>
              <w:pStyle w:val="ListParagraph"/>
              <w:numPr>
                <w:ilvl w:val="0"/>
                <w:numId w:val="18"/>
              </w:numPr>
              <w:tabs>
                <w:tab w:val="left" w:pos="720"/>
              </w:tabs>
              <w:jc w:val="both"/>
              <w:rPr>
                <w:rFonts w:ascii="Arial" w:hAnsi="Arial" w:cs="Arial"/>
                <w:b/>
                <w:bCs/>
                <w:sz w:val="22"/>
                <w:szCs w:val="22"/>
                <w:lang w:val="en-ZA"/>
              </w:rPr>
            </w:pPr>
            <w:r w:rsidRPr="007C175A">
              <w:rPr>
                <w:rFonts w:ascii="Arial" w:hAnsi="Arial" w:cs="Arial"/>
                <w:b/>
                <w:bCs/>
                <w:sz w:val="22"/>
                <w:szCs w:val="22"/>
                <w:lang w:val="en-ZA"/>
              </w:rPr>
              <w:t>Skills Development</w:t>
            </w:r>
          </w:p>
          <w:p w14:paraId="3BA49B15" w14:textId="77777777" w:rsidR="003E024D" w:rsidRPr="00C70B8D" w:rsidRDefault="003E024D" w:rsidP="003E024D">
            <w:pPr>
              <w:pStyle w:val="ListParagraph"/>
              <w:tabs>
                <w:tab w:val="left" w:pos="720"/>
              </w:tabs>
              <w:jc w:val="both"/>
              <w:rPr>
                <w:rFonts w:ascii="Arial" w:hAnsi="Arial" w:cs="Arial"/>
                <w:sz w:val="16"/>
                <w:szCs w:val="16"/>
                <w:lang w:val="en-ZA"/>
              </w:rPr>
            </w:pPr>
          </w:p>
          <w:p w14:paraId="44BA81F5" w14:textId="77777777" w:rsidR="001B53CE" w:rsidRPr="007C175A" w:rsidRDefault="001B53CE" w:rsidP="001B53CE">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of the skill types / occupations to be upskilled for this transaction.  The candidates selected for skills development shall be currently unemployed graduates 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42187929" w14:textId="77777777" w:rsidR="001B53CE" w:rsidRPr="00504050" w:rsidRDefault="001B53CE" w:rsidP="001B53CE">
            <w:pPr>
              <w:tabs>
                <w:tab w:val="left" w:pos="720"/>
              </w:tabs>
              <w:spacing w:line="360" w:lineRule="auto"/>
              <w:jc w:val="both"/>
              <w:rPr>
                <w:rFonts w:ascii="Arial" w:hAnsi="Arial" w:cs="Arial"/>
                <w:sz w:val="16"/>
                <w:szCs w:val="16"/>
                <w:lang w:val="en-ZA"/>
              </w:rPr>
            </w:pPr>
          </w:p>
          <w:p w14:paraId="3FECE400" w14:textId="77777777" w:rsidR="001B53CE" w:rsidRPr="007C175A" w:rsidRDefault="001B53CE" w:rsidP="001B53CE">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7DF3A020" w14:textId="77777777" w:rsidR="001B53CE" w:rsidRPr="00C70B8D" w:rsidRDefault="001B53CE" w:rsidP="001B53CE">
            <w:pPr>
              <w:pStyle w:val="ListParagraph"/>
              <w:tabs>
                <w:tab w:val="left" w:pos="720"/>
              </w:tabs>
              <w:spacing w:line="276" w:lineRule="auto"/>
              <w:jc w:val="both"/>
              <w:rPr>
                <w:rFonts w:ascii="Arial" w:hAnsi="Arial" w:cs="Arial"/>
                <w:bCs/>
                <w:sz w:val="16"/>
                <w:szCs w:val="16"/>
                <w:lang w:val="en-ZA"/>
              </w:rPr>
            </w:pPr>
          </w:p>
          <w:p w14:paraId="0652DA73" w14:textId="6814CFA2" w:rsidR="001B53CE" w:rsidRPr="007C175A" w:rsidRDefault="001B53CE" w:rsidP="001B53CE">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6F50D6">
              <w:rPr>
                <w:rFonts w:ascii="Arial" w:hAnsi="Arial" w:cs="Arial"/>
                <w:b/>
                <w:sz w:val="22"/>
                <w:szCs w:val="22"/>
              </w:rPr>
              <w:t>3</w:t>
            </w:r>
            <w:r>
              <w:rPr>
                <w:rFonts w:ascii="Arial" w:hAnsi="Arial" w:cs="Arial"/>
                <w:b/>
                <w:sz w:val="22"/>
                <w:szCs w:val="22"/>
              </w:rPr>
              <w:t xml:space="preserve"> </w:t>
            </w:r>
            <w:r w:rsidRPr="007C175A">
              <w:rPr>
                <w:rFonts w:ascii="Arial" w:hAnsi="Arial" w:cs="Arial"/>
                <w:b/>
                <w:sz w:val="22"/>
                <w:szCs w:val="22"/>
              </w:rPr>
              <w:t>Million</w:t>
            </w:r>
            <w:r w:rsidRPr="007C175A">
              <w:rPr>
                <w:rFonts w:ascii="Arial" w:hAnsi="Arial" w:cs="Arial"/>
                <w:sz w:val="22"/>
                <w:szCs w:val="22"/>
              </w:rPr>
              <w:t xml:space="preserve"> spend cumulatively through purchase orders/instructions awarded to the supplier. </w:t>
            </w:r>
          </w:p>
          <w:p w14:paraId="339313C4" w14:textId="77777777" w:rsidR="001B53CE" w:rsidRPr="00112DBC" w:rsidRDefault="001B53CE" w:rsidP="001B53CE">
            <w:pPr>
              <w:tabs>
                <w:tab w:val="left" w:pos="720"/>
              </w:tabs>
              <w:spacing w:line="276" w:lineRule="auto"/>
              <w:ind w:left="720"/>
              <w:jc w:val="both"/>
              <w:rPr>
                <w:rFonts w:ascii="Arial" w:hAnsi="Arial" w:cs="Arial"/>
                <w:sz w:val="16"/>
                <w:szCs w:val="16"/>
              </w:rPr>
            </w:pPr>
          </w:p>
          <w:p w14:paraId="2C6A2391" w14:textId="77777777" w:rsidR="001B53CE" w:rsidRDefault="001B53CE" w:rsidP="001B53CE">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7EE33196" w14:textId="77777777" w:rsidR="001B53CE" w:rsidRPr="002B2178" w:rsidRDefault="001B53CE" w:rsidP="001B53CE">
            <w:pPr>
              <w:tabs>
                <w:tab w:val="left" w:pos="720"/>
              </w:tabs>
              <w:spacing w:line="360" w:lineRule="auto"/>
              <w:jc w:val="both"/>
              <w:rPr>
                <w:rFonts w:ascii="Arial" w:hAnsi="Arial" w:cs="Arial"/>
                <w:sz w:val="16"/>
                <w:szCs w:val="16"/>
              </w:rPr>
            </w:pPr>
          </w:p>
          <w:p w14:paraId="6CF2455F" w14:textId="77777777" w:rsidR="001B53CE" w:rsidRPr="007C175A" w:rsidRDefault="001B53CE" w:rsidP="001B53CE">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255C2D59" w14:textId="77777777" w:rsidR="001B53CE" w:rsidRDefault="001B53CE" w:rsidP="001B53CE">
            <w:pPr>
              <w:tabs>
                <w:tab w:val="left" w:pos="720"/>
              </w:tabs>
              <w:jc w:val="both"/>
              <w:rPr>
                <w:rFonts w:ascii="Arial" w:hAnsi="Arial" w:cs="Arial"/>
                <w:sz w:val="16"/>
                <w:szCs w:val="16"/>
                <w:lang w:val="en-ZA"/>
              </w:rPr>
            </w:pPr>
          </w:p>
          <w:p w14:paraId="5C446F18" w14:textId="77777777" w:rsidR="001B53CE" w:rsidRDefault="001B53CE" w:rsidP="001B53CE">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4"/>
              <w:gridCol w:w="5034"/>
              <w:gridCol w:w="1028"/>
            </w:tblGrid>
            <w:tr w:rsidR="001B53CE" w14:paraId="619EF7CA" w14:textId="77777777" w:rsidTr="001C7B0B">
              <w:tc>
                <w:tcPr>
                  <w:tcW w:w="1916" w:type="dxa"/>
                  <w:vMerge w:val="restart"/>
                  <w:tcBorders>
                    <w:top w:val="single" w:sz="4" w:space="0" w:color="auto"/>
                    <w:left w:val="single" w:sz="4" w:space="0" w:color="auto"/>
                    <w:right w:val="single" w:sz="4" w:space="0" w:color="auto"/>
                  </w:tcBorders>
                  <w:hideMark/>
                </w:tcPr>
                <w:p w14:paraId="4866DBA9" w14:textId="77777777" w:rsidR="001B53CE" w:rsidRPr="00504050" w:rsidRDefault="001B53CE" w:rsidP="001B53CE">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2D05CA79" w14:textId="77777777" w:rsidR="001B53CE" w:rsidRDefault="001B53CE" w:rsidP="001B53CE">
                  <w:pPr>
                    <w:autoSpaceDE w:val="0"/>
                    <w:autoSpaceDN w:val="0"/>
                    <w:adjustRightInd w:val="0"/>
                    <w:rPr>
                      <w:rFonts w:ascii="Arial" w:hAnsi="Arial" w:cs="Arial"/>
                      <w:sz w:val="22"/>
                      <w:szCs w:val="22"/>
                    </w:rPr>
                  </w:pPr>
                </w:p>
                <w:p w14:paraId="523542E5" w14:textId="77777777" w:rsidR="001B53CE" w:rsidRPr="00F10CD1" w:rsidRDefault="001B53CE" w:rsidP="001B53CE">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t xml:space="preserve">Scope of work-related skill types/Occupation </w:t>
                  </w:r>
                </w:p>
                <w:p w14:paraId="60543B35" w14:textId="77777777" w:rsidR="001B53CE" w:rsidRDefault="001B53CE" w:rsidP="001B53CE">
                  <w:pPr>
                    <w:spacing w:line="276" w:lineRule="auto"/>
                    <w:rPr>
                      <w:rFonts w:ascii="Arial" w:hAnsi="Arial" w:cs="Arial"/>
                      <w:b/>
                      <w:sz w:val="20"/>
                    </w:rPr>
                  </w:pPr>
                </w:p>
              </w:tc>
              <w:tc>
                <w:tcPr>
                  <w:tcW w:w="6556" w:type="dxa"/>
                  <w:gridSpan w:val="3"/>
                  <w:tcBorders>
                    <w:top w:val="single" w:sz="4" w:space="0" w:color="auto"/>
                    <w:left w:val="single" w:sz="4" w:space="0" w:color="auto"/>
                    <w:bottom w:val="single" w:sz="4" w:space="0" w:color="auto"/>
                    <w:right w:val="single" w:sz="4" w:space="0" w:color="auto"/>
                  </w:tcBorders>
                </w:tcPr>
                <w:p w14:paraId="1A704F4D" w14:textId="77777777" w:rsidR="001B53CE" w:rsidRDefault="001B53CE" w:rsidP="001B53CE">
                  <w:pPr>
                    <w:spacing w:line="276" w:lineRule="auto"/>
                    <w:jc w:val="center"/>
                    <w:rPr>
                      <w:rFonts w:ascii="Arial" w:hAnsi="Arial" w:cs="Arial"/>
                      <w:b/>
                      <w:sz w:val="20"/>
                    </w:rPr>
                  </w:pPr>
                  <w:r w:rsidRPr="007C175A">
                    <w:rPr>
                      <w:rFonts w:ascii="Arial" w:hAnsi="Arial" w:cs="Arial"/>
                      <w:b/>
                      <w:sz w:val="22"/>
                      <w:szCs w:val="22"/>
                    </w:rPr>
                    <w:t>Tenderer Proposal</w:t>
                  </w:r>
                  <w:r>
                    <w:rPr>
                      <w:rFonts w:ascii="Arial" w:hAnsi="Arial" w:cs="Arial"/>
                      <w:b/>
                      <w:sz w:val="22"/>
                      <w:szCs w:val="22"/>
                    </w:rPr>
                    <w:t xml:space="preserve"> </w:t>
                  </w:r>
                </w:p>
              </w:tc>
            </w:tr>
            <w:tr w:rsidR="001B53CE" w:rsidRPr="007D4E0A" w14:paraId="4E64A04D" w14:textId="77777777" w:rsidTr="001C7B0B">
              <w:trPr>
                <w:trHeight w:val="330"/>
              </w:trPr>
              <w:tc>
                <w:tcPr>
                  <w:tcW w:w="1916" w:type="dxa"/>
                  <w:vMerge/>
                  <w:tcBorders>
                    <w:left w:val="single" w:sz="4" w:space="0" w:color="auto"/>
                    <w:right w:val="single" w:sz="4" w:space="0" w:color="auto"/>
                  </w:tcBorders>
                  <w:vAlign w:val="center"/>
                  <w:hideMark/>
                </w:tcPr>
                <w:p w14:paraId="2A94F0C7" w14:textId="77777777" w:rsidR="001B53CE" w:rsidRDefault="001B53CE" w:rsidP="001B53CE">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2EE5C774" w14:textId="77777777" w:rsidR="001B53CE" w:rsidRPr="00504050" w:rsidRDefault="001B53CE" w:rsidP="001B53CE">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402179B8" w14:textId="77777777" w:rsidR="001B53CE" w:rsidRPr="00504050" w:rsidRDefault="001B53CE" w:rsidP="001B53CE">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5F4753BF" w14:textId="77777777" w:rsidR="001B53CE" w:rsidRPr="00504050" w:rsidRDefault="001B53CE" w:rsidP="001B53CE">
                  <w:pPr>
                    <w:spacing w:after="200" w:line="276" w:lineRule="auto"/>
                    <w:rPr>
                      <w:rFonts w:ascii="Arial" w:hAnsi="Arial" w:cs="Arial"/>
                      <w:b/>
                      <w:bCs/>
                      <w:sz w:val="20"/>
                    </w:rPr>
                  </w:pPr>
                  <w:r w:rsidRPr="00504050">
                    <w:rPr>
                      <w:rFonts w:ascii="Arial" w:hAnsi="Arial" w:cs="Arial"/>
                      <w:b/>
                      <w:bCs/>
                      <w:sz w:val="20"/>
                    </w:rPr>
                    <w:t>Quantity</w:t>
                  </w:r>
                </w:p>
              </w:tc>
            </w:tr>
            <w:tr w:rsidR="001B53CE" w:rsidRPr="007D4E0A" w14:paraId="4001259B" w14:textId="77777777" w:rsidTr="001C7B0B">
              <w:trPr>
                <w:trHeight w:val="450"/>
              </w:trPr>
              <w:tc>
                <w:tcPr>
                  <w:tcW w:w="1916" w:type="dxa"/>
                  <w:vMerge/>
                  <w:tcBorders>
                    <w:left w:val="single" w:sz="4" w:space="0" w:color="auto"/>
                    <w:right w:val="single" w:sz="4" w:space="0" w:color="auto"/>
                  </w:tcBorders>
                  <w:vAlign w:val="center"/>
                </w:tcPr>
                <w:p w14:paraId="0566829E" w14:textId="77777777" w:rsidR="001B53CE" w:rsidRDefault="001B53CE" w:rsidP="001B53CE">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8AD964E" w14:textId="77777777" w:rsidR="001B53CE" w:rsidRDefault="001B53CE" w:rsidP="001B53CE">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466BFCF0" w14:textId="77777777" w:rsidR="001B53CE" w:rsidRDefault="001B53CE" w:rsidP="001B53CE">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37D34B6B" w14:textId="77777777" w:rsidR="001B53CE" w:rsidRDefault="001B53CE" w:rsidP="001B53CE">
                  <w:pPr>
                    <w:spacing w:line="276" w:lineRule="auto"/>
                    <w:rPr>
                      <w:rFonts w:ascii="Arial" w:hAnsi="Arial" w:cs="Arial"/>
                      <w:sz w:val="20"/>
                    </w:rPr>
                  </w:pPr>
                </w:p>
              </w:tc>
            </w:tr>
            <w:tr w:rsidR="001B53CE" w:rsidRPr="007D4E0A" w14:paraId="5BA38593" w14:textId="77777777" w:rsidTr="001C7B0B">
              <w:trPr>
                <w:trHeight w:val="255"/>
              </w:trPr>
              <w:tc>
                <w:tcPr>
                  <w:tcW w:w="1916" w:type="dxa"/>
                  <w:vMerge/>
                  <w:tcBorders>
                    <w:left w:val="single" w:sz="4" w:space="0" w:color="auto"/>
                    <w:right w:val="single" w:sz="4" w:space="0" w:color="auto"/>
                  </w:tcBorders>
                  <w:vAlign w:val="center"/>
                </w:tcPr>
                <w:p w14:paraId="070C8E11" w14:textId="77777777" w:rsidR="001B53CE" w:rsidRDefault="001B53CE" w:rsidP="001B53CE">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7B2E517" w14:textId="77777777" w:rsidR="001B53CE" w:rsidRDefault="001B53CE" w:rsidP="001B53CE">
                  <w:pPr>
                    <w:spacing w:line="276" w:lineRule="auto"/>
                    <w:rPr>
                      <w:rFonts w:ascii="Arial" w:hAnsi="Arial" w:cs="Arial"/>
                      <w:sz w:val="20"/>
                    </w:rPr>
                  </w:pPr>
                  <w:r>
                    <w:rPr>
                      <w:rFonts w:ascii="Arial" w:hAnsi="Arial" w:cs="Arial"/>
                      <w:sz w:val="20"/>
                    </w:rPr>
                    <w:t>2.</w:t>
                  </w:r>
                </w:p>
                <w:p w14:paraId="750B5EB2" w14:textId="77777777" w:rsidR="001B53CE" w:rsidRPr="00504050" w:rsidRDefault="001B53CE" w:rsidP="001B53CE">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503CCD79" w14:textId="77777777" w:rsidR="001B53CE" w:rsidRDefault="001B53CE" w:rsidP="001B53CE">
                  <w:pPr>
                    <w:spacing w:after="200" w:line="276" w:lineRule="auto"/>
                    <w:rPr>
                      <w:rFonts w:ascii="Arial" w:hAnsi="Arial" w:cs="Arial"/>
                      <w:b/>
                      <w:sz w:val="16"/>
                      <w:szCs w:val="16"/>
                    </w:rPr>
                  </w:pPr>
                </w:p>
                <w:p w14:paraId="47A369B5" w14:textId="77777777" w:rsidR="001B53CE" w:rsidRPr="00504050" w:rsidRDefault="001B53CE" w:rsidP="001B53CE">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631B1AEB" w14:textId="77777777" w:rsidR="001B53CE" w:rsidRDefault="001B53CE" w:rsidP="001B53CE">
                  <w:pPr>
                    <w:spacing w:after="200" w:line="276" w:lineRule="auto"/>
                    <w:rPr>
                      <w:rFonts w:ascii="Arial" w:hAnsi="Arial" w:cs="Arial"/>
                      <w:b/>
                      <w:sz w:val="16"/>
                      <w:szCs w:val="16"/>
                    </w:rPr>
                  </w:pPr>
                </w:p>
                <w:p w14:paraId="21E4A53B" w14:textId="77777777" w:rsidR="001B53CE" w:rsidRPr="00504050" w:rsidRDefault="001B53CE" w:rsidP="001B53CE">
                  <w:pPr>
                    <w:spacing w:line="276" w:lineRule="auto"/>
                    <w:rPr>
                      <w:rFonts w:ascii="Arial" w:hAnsi="Arial" w:cs="Arial"/>
                      <w:b/>
                      <w:sz w:val="16"/>
                      <w:szCs w:val="16"/>
                    </w:rPr>
                  </w:pPr>
                </w:p>
              </w:tc>
            </w:tr>
            <w:tr w:rsidR="001B53CE" w:rsidRPr="007D4E0A" w14:paraId="123915E2" w14:textId="77777777" w:rsidTr="001C7B0B">
              <w:trPr>
                <w:trHeight w:val="240"/>
              </w:trPr>
              <w:tc>
                <w:tcPr>
                  <w:tcW w:w="1916" w:type="dxa"/>
                  <w:vMerge/>
                  <w:tcBorders>
                    <w:left w:val="single" w:sz="4" w:space="0" w:color="auto"/>
                    <w:right w:val="single" w:sz="4" w:space="0" w:color="auto"/>
                  </w:tcBorders>
                  <w:vAlign w:val="center"/>
                </w:tcPr>
                <w:p w14:paraId="2B483AA3" w14:textId="77777777" w:rsidR="001B53CE" w:rsidRDefault="001B53CE" w:rsidP="001B53CE">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CFE37B7" w14:textId="77777777" w:rsidR="001B53CE" w:rsidRDefault="001B53CE" w:rsidP="001B53CE">
                  <w:pPr>
                    <w:spacing w:line="276" w:lineRule="auto"/>
                    <w:rPr>
                      <w:rFonts w:ascii="Arial" w:hAnsi="Arial" w:cs="Arial"/>
                      <w:sz w:val="20"/>
                    </w:rPr>
                  </w:pPr>
                  <w:r>
                    <w:rPr>
                      <w:rFonts w:ascii="Arial" w:hAnsi="Arial" w:cs="Arial"/>
                      <w:sz w:val="20"/>
                    </w:rPr>
                    <w:t>3.</w:t>
                  </w:r>
                </w:p>
                <w:p w14:paraId="0FAC1950" w14:textId="77777777" w:rsidR="001B53CE" w:rsidRDefault="001B53CE" w:rsidP="001B53CE">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853BD85" w14:textId="77777777" w:rsidR="001B53CE" w:rsidRDefault="001B53CE" w:rsidP="001B53CE">
                  <w:pPr>
                    <w:spacing w:after="200" w:line="276" w:lineRule="auto"/>
                    <w:rPr>
                      <w:rFonts w:ascii="Arial" w:hAnsi="Arial" w:cs="Arial"/>
                      <w:sz w:val="20"/>
                    </w:rPr>
                  </w:pPr>
                </w:p>
                <w:p w14:paraId="1F9A7EA5" w14:textId="77777777" w:rsidR="001B53CE" w:rsidRDefault="001B53CE" w:rsidP="001B53CE">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04F945EE" w14:textId="77777777" w:rsidR="001B53CE" w:rsidRDefault="001B53CE" w:rsidP="001B53CE">
                  <w:pPr>
                    <w:spacing w:after="200" w:line="276" w:lineRule="auto"/>
                    <w:rPr>
                      <w:rFonts w:ascii="Arial" w:hAnsi="Arial" w:cs="Arial"/>
                      <w:sz w:val="20"/>
                    </w:rPr>
                  </w:pPr>
                </w:p>
                <w:p w14:paraId="69FC6199" w14:textId="77777777" w:rsidR="001B53CE" w:rsidRDefault="001B53CE" w:rsidP="001B53CE">
                  <w:pPr>
                    <w:spacing w:line="276" w:lineRule="auto"/>
                    <w:rPr>
                      <w:rFonts w:ascii="Arial" w:hAnsi="Arial" w:cs="Arial"/>
                      <w:sz w:val="20"/>
                    </w:rPr>
                  </w:pPr>
                </w:p>
              </w:tc>
            </w:tr>
            <w:tr w:rsidR="001B53CE" w:rsidRPr="007D4E0A" w14:paraId="49C092FB" w14:textId="77777777" w:rsidTr="001C7B0B">
              <w:trPr>
                <w:trHeight w:val="210"/>
              </w:trPr>
              <w:tc>
                <w:tcPr>
                  <w:tcW w:w="1916" w:type="dxa"/>
                  <w:vMerge/>
                  <w:tcBorders>
                    <w:left w:val="single" w:sz="4" w:space="0" w:color="auto"/>
                    <w:right w:val="single" w:sz="4" w:space="0" w:color="auto"/>
                  </w:tcBorders>
                  <w:vAlign w:val="center"/>
                </w:tcPr>
                <w:p w14:paraId="330936C6" w14:textId="77777777" w:rsidR="001B53CE" w:rsidRDefault="001B53CE" w:rsidP="001B53CE">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3872233" w14:textId="77777777" w:rsidR="001B53CE" w:rsidRDefault="001B53CE" w:rsidP="001B53CE">
                  <w:pPr>
                    <w:spacing w:line="276" w:lineRule="auto"/>
                    <w:rPr>
                      <w:rFonts w:ascii="Arial" w:hAnsi="Arial" w:cs="Arial"/>
                      <w:sz w:val="20"/>
                    </w:rPr>
                  </w:pPr>
                  <w:r>
                    <w:rPr>
                      <w:rFonts w:ascii="Arial" w:hAnsi="Arial" w:cs="Arial"/>
                      <w:sz w:val="20"/>
                    </w:rPr>
                    <w:t>4.</w:t>
                  </w:r>
                </w:p>
                <w:p w14:paraId="7237B0F4" w14:textId="77777777" w:rsidR="001B53CE" w:rsidRDefault="001B53CE" w:rsidP="001B53CE">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8C63D8" w14:textId="77777777" w:rsidR="001B53CE" w:rsidRDefault="001B53CE" w:rsidP="001B53CE">
                  <w:pPr>
                    <w:spacing w:after="200" w:line="276" w:lineRule="auto"/>
                    <w:rPr>
                      <w:rFonts w:ascii="Arial" w:hAnsi="Arial" w:cs="Arial"/>
                      <w:sz w:val="20"/>
                    </w:rPr>
                  </w:pPr>
                </w:p>
                <w:p w14:paraId="6DDF4230" w14:textId="77777777" w:rsidR="001B53CE" w:rsidRDefault="001B53CE" w:rsidP="001B53CE">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28FB1AC8" w14:textId="77777777" w:rsidR="001B53CE" w:rsidRDefault="001B53CE" w:rsidP="001B53CE">
                  <w:pPr>
                    <w:spacing w:after="200" w:line="276" w:lineRule="auto"/>
                    <w:rPr>
                      <w:rFonts w:ascii="Arial" w:hAnsi="Arial" w:cs="Arial"/>
                      <w:sz w:val="20"/>
                    </w:rPr>
                  </w:pPr>
                </w:p>
                <w:p w14:paraId="443F4180" w14:textId="77777777" w:rsidR="001B53CE" w:rsidRDefault="001B53CE" w:rsidP="001B53CE">
                  <w:pPr>
                    <w:spacing w:line="276" w:lineRule="auto"/>
                    <w:rPr>
                      <w:rFonts w:ascii="Arial" w:hAnsi="Arial" w:cs="Arial"/>
                      <w:sz w:val="20"/>
                    </w:rPr>
                  </w:pPr>
                </w:p>
              </w:tc>
            </w:tr>
            <w:tr w:rsidR="001B53CE" w:rsidRPr="007D4E0A" w14:paraId="073ECD23" w14:textId="77777777" w:rsidTr="001C7B0B">
              <w:trPr>
                <w:trHeight w:val="255"/>
              </w:trPr>
              <w:tc>
                <w:tcPr>
                  <w:tcW w:w="1916" w:type="dxa"/>
                  <w:vMerge/>
                  <w:tcBorders>
                    <w:left w:val="single" w:sz="4" w:space="0" w:color="auto"/>
                    <w:right w:val="single" w:sz="4" w:space="0" w:color="auto"/>
                  </w:tcBorders>
                  <w:vAlign w:val="center"/>
                </w:tcPr>
                <w:p w14:paraId="7BD38BF5" w14:textId="77777777" w:rsidR="001B53CE" w:rsidRDefault="001B53CE" w:rsidP="001B53CE">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7DAD41F7" w14:textId="77777777" w:rsidR="001B53CE" w:rsidRDefault="001B53CE" w:rsidP="001B53CE">
                  <w:pPr>
                    <w:spacing w:line="276" w:lineRule="auto"/>
                    <w:rPr>
                      <w:rFonts w:ascii="Arial" w:hAnsi="Arial" w:cs="Arial"/>
                      <w:sz w:val="20"/>
                    </w:rPr>
                  </w:pPr>
                  <w:r>
                    <w:rPr>
                      <w:rFonts w:ascii="Arial" w:hAnsi="Arial" w:cs="Arial"/>
                      <w:sz w:val="20"/>
                    </w:rPr>
                    <w:t>5.</w:t>
                  </w:r>
                </w:p>
                <w:p w14:paraId="7AC8AC9E" w14:textId="77777777" w:rsidR="001B53CE" w:rsidRDefault="001B53CE" w:rsidP="001B53CE">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7F932E65" w14:textId="77777777" w:rsidR="001B53CE" w:rsidRDefault="001B53CE" w:rsidP="001B53CE">
                  <w:pPr>
                    <w:spacing w:after="200" w:line="276" w:lineRule="auto"/>
                    <w:rPr>
                      <w:rFonts w:ascii="Arial" w:hAnsi="Arial" w:cs="Arial"/>
                      <w:sz w:val="20"/>
                    </w:rPr>
                  </w:pPr>
                </w:p>
                <w:p w14:paraId="4C67C26A" w14:textId="77777777" w:rsidR="001B53CE" w:rsidRDefault="001B53CE" w:rsidP="001B53CE">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39A41BC" w14:textId="77777777" w:rsidR="001B53CE" w:rsidRDefault="001B53CE" w:rsidP="001B53CE">
                  <w:pPr>
                    <w:spacing w:after="200" w:line="276" w:lineRule="auto"/>
                    <w:rPr>
                      <w:rFonts w:ascii="Arial" w:hAnsi="Arial" w:cs="Arial"/>
                      <w:sz w:val="20"/>
                    </w:rPr>
                  </w:pPr>
                </w:p>
                <w:p w14:paraId="0FD8B259" w14:textId="77777777" w:rsidR="001B53CE" w:rsidRDefault="001B53CE" w:rsidP="001B53CE">
                  <w:pPr>
                    <w:spacing w:line="276" w:lineRule="auto"/>
                    <w:rPr>
                      <w:rFonts w:ascii="Arial" w:hAnsi="Arial" w:cs="Arial"/>
                      <w:sz w:val="20"/>
                    </w:rPr>
                  </w:pPr>
                </w:p>
              </w:tc>
            </w:tr>
          </w:tbl>
          <w:p w14:paraId="004A7D6D" w14:textId="77777777" w:rsidR="001B53CE" w:rsidRPr="0040268B" w:rsidRDefault="001B53CE" w:rsidP="003E024D">
            <w:pPr>
              <w:autoSpaceDE w:val="0"/>
              <w:autoSpaceDN w:val="0"/>
              <w:adjustRightInd w:val="0"/>
              <w:spacing w:line="360" w:lineRule="auto"/>
              <w:jc w:val="both"/>
              <w:rPr>
                <w:rFonts w:ascii="Arial" w:eastAsia="Calibri" w:hAnsi="Arial" w:cs="Arial"/>
                <w:sz w:val="16"/>
                <w:szCs w:val="16"/>
                <w:lang w:val="en-ZA"/>
              </w:rPr>
            </w:pPr>
          </w:p>
          <w:p w14:paraId="6E6D5E10" w14:textId="46C14A41" w:rsidR="003E024D" w:rsidRPr="007C175A" w:rsidRDefault="003E024D" w:rsidP="003E024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lastRenderedPageBreak/>
              <w:t xml:space="preserve">The process of developing these skills shall involve the participation by tenderers directly and through their supply network.  In certain cases, the SETA’s accredited training providers can be approached to participate in developing critical and scarce skills. </w:t>
            </w:r>
          </w:p>
          <w:p w14:paraId="74BE8172" w14:textId="77777777" w:rsidR="003E024D" w:rsidRPr="00C70B8D" w:rsidRDefault="003E024D" w:rsidP="003E024D">
            <w:pPr>
              <w:jc w:val="both"/>
              <w:rPr>
                <w:rFonts w:ascii="Arial" w:eastAsiaTheme="minorHAnsi" w:hAnsi="Arial" w:cs="Arial"/>
                <w:sz w:val="16"/>
                <w:szCs w:val="16"/>
              </w:rPr>
            </w:pPr>
          </w:p>
          <w:p w14:paraId="3044BD74" w14:textId="4B78F982" w:rsidR="003E024D" w:rsidRPr="007C175A" w:rsidRDefault="003E024D" w:rsidP="003E024D">
            <w:pPr>
              <w:spacing w:after="200" w:line="360"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bookmarkEnd w:id="3"/>
    </w:tbl>
    <w:p w14:paraId="17EA7FF5" w14:textId="0BE05CB3" w:rsidR="00DF7DD9" w:rsidRDefault="00DF7DD9" w:rsidP="00DF7DD9">
      <w:pPr>
        <w:spacing w:after="120" w:line="276" w:lineRule="auto"/>
        <w:rPr>
          <w:rFonts w:ascii="Arial" w:hAnsi="Arial" w:cs="Arial"/>
          <w:b/>
          <w:sz w:val="16"/>
          <w:szCs w:val="16"/>
        </w:rPr>
      </w:pPr>
    </w:p>
    <w:p w14:paraId="1A3B938D" w14:textId="77777777" w:rsidR="00DF7DD9" w:rsidRPr="00D522F6" w:rsidRDefault="00DF7DD9" w:rsidP="00DF7DD9">
      <w:pPr>
        <w:spacing w:after="120" w:line="276" w:lineRule="auto"/>
        <w:ind w:right="-283"/>
        <w:jc w:val="both"/>
        <w:rPr>
          <w:rFonts w:ascii="Arial" w:hAnsi="Arial" w:cs="Arial"/>
          <w:bCs/>
          <w:sz w:val="28"/>
          <w:szCs w:val="28"/>
        </w:rPr>
      </w:pPr>
      <w:r w:rsidRPr="00D522F6">
        <w:rPr>
          <w:rFonts w:ascii="Arial" w:hAnsi="Arial" w:cs="Arial"/>
          <w:b/>
          <w:sz w:val="28"/>
          <w:szCs w:val="28"/>
        </w:rPr>
        <w:t xml:space="preserve">Section 5: SDL&amp;I Retention and Performance Security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DF7DD9" w:rsidRPr="007C175A" w14:paraId="4016F298" w14:textId="77777777" w:rsidTr="00461D16">
        <w:tc>
          <w:tcPr>
            <w:tcW w:w="9050" w:type="dxa"/>
            <w:shd w:val="clear" w:color="auto" w:fill="000000"/>
          </w:tcPr>
          <w:p w14:paraId="7A984EE0" w14:textId="77777777" w:rsidR="00DF7DD9" w:rsidRPr="007C175A" w:rsidRDefault="00DF7DD9" w:rsidP="00461D16">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461D16">
        <w:trPr>
          <w:trHeight w:val="723"/>
        </w:trPr>
        <w:tc>
          <w:tcPr>
            <w:tcW w:w="9050" w:type="dxa"/>
          </w:tcPr>
          <w:p w14:paraId="4B657793" w14:textId="77777777" w:rsidR="00DF7DD9" w:rsidRPr="0040268B" w:rsidRDefault="00DF7DD9" w:rsidP="00461D16">
            <w:pPr>
              <w:spacing w:line="360" w:lineRule="auto"/>
              <w:jc w:val="both"/>
              <w:rPr>
                <w:rFonts w:ascii="Arial" w:hAnsi="Arial" w:cs="Arial"/>
                <w:sz w:val="16"/>
                <w:szCs w:val="16"/>
              </w:rPr>
            </w:pPr>
          </w:p>
          <w:p w14:paraId="2AF17A1D" w14:textId="77777777" w:rsidR="00001F5C" w:rsidRDefault="00001F5C" w:rsidP="00001F5C">
            <w:pPr>
              <w:ind w:left="-142"/>
              <w:jc w:val="both"/>
              <w:rPr>
                <w:rFonts w:ascii="Arial" w:hAnsi="Arial" w:cs="Arial"/>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w:t>
            </w:r>
            <w:proofErr w:type="gramStart"/>
            <w:r w:rsidRPr="007C175A">
              <w:rPr>
                <w:rFonts w:ascii="Arial" w:eastAsia="Calibri" w:hAnsi="Arial" w:cs="Arial"/>
                <w:sz w:val="22"/>
                <w:szCs w:val="22"/>
                <w:lang w:val="en-ZA"/>
              </w:rPr>
              <w:t xml:space="preserve">on </w:t>
            </w:r>
            <w:r>
              <w:rPr>
                <w:rFonts w:ascii="Arial" w:eastAsia="Calibri" w:hAnsi="Arial" w:cs="Arial"/>
                <w:sz w:val="22"/>
                <w:szCs w:val="22"/>
                <w:lang w:val="en-ZA"/>
              </w:rPr>
              <w:t xml:space="preserve"> every</w:t>
            </w:r>
            <w:proofErr w:type="gramEnd"/>
            <w:r w:rsidRPr="007C175A">
              <w:rPr>
                <w:rFonts w:ascii="Arial" w:eastAsia="Calibri" w:hAnsi="Arial" w:cs="Arial"/>
                <w:sz w:val="22"/>
                <w:szCs w:val="22"/>
                <w:lang w:val="en-ZA"/>
              </w:rPr>
              <w:t xml:space="preserve"> invoice amount (excluding VAT) for failure to submit SDL&amp;I performance reports every </w:t>
            </w:r>
            <w:r>
              <w:rPr>
                <w:rFonts w:ascii="Arial" w:eastAsia="Calibri" w:hAnsi="Arial" w:cs="Arial"/>
                <w:sz w:val="22"/>
                <w:szCs w:val="22"/>
                <w:lang w:val="en-ZA"/>
              </w:rPr>
              <w:t xml:space="preserve">  </w:t>
            </w:r>
            <w:r w:rsidRPr="007C175A">
              <w:rPr>
                <w:rFonts w:ascii="Arial" w:eastAsia="Calibri" w:hAnsi="Arial" w:cs="Arial"/>
                <w:sz w:val="22"/>
                <w:szCs w:val="22"/>
                <w:lang w:val="en-ZA"/>
              </w:rPr>
              <w:t xml:space="preserve">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FD15FB">
              <w:rPr>
                <w:rFonts w:ascii="Arial" w:hAnsi="Arial" w:cs="Arial"/>
                <w:sz w:val="22"/>
                <w:szCs w:val="22"/>
              </w:rPr>
              <w:t xml:space="preserve">The 2.5% </w:t>
            </w:r>
            <w:r>
              <w:rPr>
                <w:rFonts w:ascii="Arial" w:hAnsi="Arial" w:cs="Arial"/>
                <w:sz w:val="22"/>
                <w:szCs w:val="22"/>
              </w:rPr>
              <w:t xml:space="preserve">retention </w:t>
            </w:r>
            <w:r w:rsidRPr="00FD15FB">
              <w:rPr>
                <w:rFonts w:ascii="Arial" w:hAnsi="Arial" w:cs="Arial"/>
                <w:sz w:val="22"/>
                <w:szCs w:val="22"/>
              </w:rPr>
              <w:t>clause will be applied as follows</w:t>
            </w:r>
            <w:r>
              <w:rPr>
                <w:rFonts w:ascii="Arial" w:hAnsi="Arial" w:cs="Arial"/>
              </w:rPr>
              <w:t>:</w:t>
            </w:r>
            <w:r w:rsidRPr="007F0085">
              <w:rPr>
                <w:rFonts w:ascii="Arial" w:hAnsi="Arial" w:cs="Arial"/>
              </w:rPr>
              <w:t xml:space="preserve"> </w:t>
            </w:r>
          </w:p>
          <w:p w14:paraId="0CE6826E" w14:textId="77777777" w:rsidR="00001F5C" w:rsidRPr="007E05A7" w:rsidRDefault="00001F5C" w:rsidP="00001F5C">
            <w:pPr>
              <w:spacing w:line="276" w:lineRule="auto"/>
              <w:jc w:val="both"/>
              <w:rPr>
                <w:rFonts w:ascii="Arial" w:hAnsi="Arial" w:cs="Arial"/>
                <w:sz w:val="16"/>
                <w:szCs w:val="16"/>
                <w:lang w:val="en-ZA"/>
              </w:rPr>
            </w:pPr>
          </w:p>
          <w:p w14:paraId="02266BEA" w14:textId="77777777" w:rsidR="00001F5C" w:rsidRPr="007C175A" w:rsidRDefault="00001F5C" w:rsidP="00001F5C">
            <w:pPr>
              <w:pStyle w:val="ListParagraph"/>
              <w:numPr>
                <w:ilvl w:val="0"/>
                <w:numId w:val="8"/>
              </w:numPr>
              <w:spacing w:line="276" w:lineRule="auto"/>
              <w:jc w:val="both"/>
              <w:rPr>
                <w:rFonts w:ascii="Arial" w:hAnsi="Arial" w:cs="Arial"/>
                <w:sz w:val="22"/>
                <w:szCs w:val="22"/>
              </w:rPr>
            </w:pPr>
            <w:r>
              <w:rPr>
                <w:rFonts w:ascii="Arial" w:hAnsi="Arial" w:cs="Arial"/>
                <w:sz w:val="22"/>
                <w:szCs w:val="22"/>
              </w:rPr>
              <w:t>S</w:t>
            </w:r>
            <w:r w:rsidRPr="007C175A">
              <w:rPr>
                <w:rFonts w:ascii="Arial" w:hAnsi="Arial" w:cs="Arial"/>
                <w:sz w:val="22"/>
                <w:szCs w:val="22"/>
              </w:rPr>
              <w:t>ubmi</w:t>
            </w:r>
            <w:r>
              <w:rPr>
                <w:rFonts w:ascii="Arial" w:hAnsi="Arial" w:cs="Arial"/>
                <w:sz w:val="22"/>
                <w:szCs w:val="22"/>
              </w:rPr>
              <w:t>ssion</w:t>
            </w:r>
            <w:r w:rsidRPr="007C175A">
              <w:rPr>
                <w:rFonts w:ascii="Arial" w:hAnsi="Arial" w:cs="Arial"/>
                <w:sz w:val="22"/>
                <w:szCs w:val="22"/>
              </w:rPr>
              <w:t xml:space="preserve"> </w:t>
            </w:r>
            <w:r>
              <w:rPr>
                <w:rFonts w:ascii="Arial" w:hAnsi="Arial" w:cs="Arial"/>
                <w:sz w:val="22"/>
                <w:szCs w:val="22"/>
              </w:rPr>
              <w:t>of the tenderer’s</w:t>
            </w:r>
            <w:r w:rsidRPr="007C175A">
              <w:rPr>
                <w:rFonts w:ascii="Arial" w:hAnsi="Arial" w:cs="Arial"/>
                <w:sz w:val="22"/>
                <w:szCs w:val="22"/>
              </w:rPr>
              <w:t xml:space="preserve"> performance reports on a quarterly basis towards SDL&amp;I obligations.</w:t>
            </w:r>
          </w:p>
          <w:p w14:paraId="17069B18" w14:textId="77777777" w:rsidR="00001F5C" w:rsidRPr="007C175A" w:rsidRDefault="00001F5C" w:rsidP="00001F5C">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then issue a compliance report. </w:t>
            </w:r>
          </w:p>
          <w:p w14:paraId="7378AC34" w14:textId="77777777" w:rsidR="00001F5C" w:rsidRPr="00586EE2" w:rsidRDefault="00001F5C" w:rsidP="00001F5C">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Should the report yield</w:t>
            </w:r>
            <w:r>
              <w:rPr>
                <w:rFonts w:ascii="Arial" w:hAnsi="Arial" w:cs="Arial"/>
                <w:sz w:val="22"/>
                <w:szCs w:val="22"/>
              </w:rPr>
              <w:t xml:space="preserve"> a</w:t>
            </w:r>
            <w:r w:rsidRPr="007C175A">
              <w:rPr>
                <w:rFonts w:ascii="Arial" w:hAnsi="Arial" w:cs="Arial"/>
                <w:sz w:val="22"/>
                <w:szCs w:val="22"/>
              </w:rPr>
              <w:t xml:space="preserve"> non-compliance </w:t>
            </w:r>
            <w:r>
              <w:rPr>
                <w:rFonts w:ascii="Arial" w:hAnsi="Arial" w:cs="Arial"/>
                <w:sz w:val="22"/>
                <w:szCs w:val="22"/>
              </w:rPr>
              <w:t>outcome</w:t>
            </w:r>
            <w:r w:rsidRPr="007C175A">
              <w:rPr>
                <w:rFonts w:ascii="Arial" w:hAnsi="Arial" w:cs="Arial"/>
                <w:sz w:val="22"/>
                <w:szCs w:val="22"/>
              </w:rPr>
              <w:t xml:space="preserve">, Eskom will </w:t>
            </w:r>
            <w:r w:rsidRPr="00586EE2">
              <w:rPr>
                <w:rFonts w:ascii="Arial" w:hAnsi="Arial" w:cs="Arial"/>
                <w:sz w:val="22"/>
                <w:szCs w:val="22"/>
              </w:rPr>
              <w:t xml:space="preserve">retain </w:t>
            </w:r>
            <w:proofErr w:type="gramStart"/>
            <w:r w:rsidRPr="00586EE2">
              <w:rPr>
                <w:rFonts w:ascii="Arial" w:hAnsi="Arial" w:cs="Arial"/>
                <w:sz w:val="22"/>
                <w:szCs w:val="22"/>
              </w:rPr>
              <w:t>the 2.5</w:t>
            </w:r>
            <w:proofErr w:type="gramEnd"/>
            <w:r w:rsidRPr="00586EE2">
              <w:rPr>
                <w:rFonts w:ascii="Arial" w:hAnsi="Arial" w:cs="Arial"/>
                <w:sz w:val="22"/>
                <w:szCs w:val="22"/>
              </w:rPr>
              <w:t>%.</w:t>
            </w:r>
          </w:p>
          <w:p w14:paraId="3B71A48D" w14:textId="7773387B" w:rsidR="00DF7DD9" w:rsidRPr="00001F5C" w:rsidRDefault="00001F5C" w:rsidP="00001F5C">
            <w:pPr>
              <w:pStyle w:val="ListParagraph"/>
              <w:numPr>
                <w:ilvl w:val="0"/>
                <w:numId w:val="8"/>
              </w:numPr>
              <w:spacing w:line="360" w:lineRule="auto"/>
              <w:jc w:val="both"/>
              <w:rPr>
                <w:rFonts w:ascii="Arial" w:eastAsia="Calibri" w:hAnsi="Arial" w:cs="Arial"/>
                <w:sz w:val="22"/>
                <w:szCs w:val="22"/>
                <w:lang w:val="en-ZA"/>
              </w:rPr>
            </w:pPr>
            <w:r w:rsidRPr="00001F5C">
              <w:rPr>
                <w:rFonts w:ascii="Arial" w:hAnsi="Arial" w:cs="Arial"/>
                <w:sz w:val="22"/>
                <w:szCs w:val="22"/>
              </w:rPr>
              <w:t>Should the compliance results be positive, Eskom will release the retained funds to the tenderer</w:t>
            </w:r>
          </w:p>
        </w:tc>
      </w:tr>
    </w:tbl>
    <w:p w14:paraId="1A596EF1" w14:textId="77777777" w:rsidR="00F92C7E" w:rsidRPr="0040268B" w:rsidRDefault="00F92C7E" w:rsidP="00DF7DD9">
      <w:pPr>
        <w:spacing w:after="200" w:line="276" w:lineRule="auto"/>
        <w:rPr>
          <w:rFonts w:ascii="Arial" w:hAnsi="Arial" w:cs="Arial"/>
          <w:b/>
          <w:sz w:val="16"/>
          <w:szCs w:val="16"/>
        </w:rPr>
      </w:pPr>
    </w:p>
    <w:p w14:paraId="79ED7764" w14:textId="7AC60923" w:rsidR="00DF7DD9" w:rsidRPr="00D522F6" w:rsidRDefault="00DF7DD9" w:rsidP="00DF7DD9">
      <w:pPr>
        <w:spacing w:after="200" w:line="276" w:lineRule="auto"/>
        <w:rPr>
          <w:rFonts w:ascii="Arial" w:hAnsi="Arial" w:cs="Arial"/>
          <w:b/>
          <w:sz w:val="28"/>
          <w:szCs w:val="28"/>
        </w:rPr>
      </w:pPr>
      <w:r w:rsidRPr="00D522F6">
        <w:rPr>
          <w:rFonts w:ascii="Arial" w:hAnsi="Arial" w:cs="Arial"/>
          <w:b/>
          <w:sz w:val="28"/>
          <w:szCs w:val="28"/>
        </w:rPr>
        <w:t>Section 6: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DF7DD9" w:rsidRPr="007C175A" w14:paraId="6F3542D8" w14:textId="77777777" w:rsidTr="00461D16">
        <w:tc>
          <w:tcPr>
            <w:tcW w:w="9050"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461D16">
        <w:trPr>
          <w:trHeight w:val="723"/>
        </w:trPr>
        <w:tc>
          <w:tcPr>
            <w:tcW w:w="9050"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1ECED1A3"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7F4D1807" w14:textId="77777777" w:rsidR="00DF7DD9" w:rsidRPr="007C175A" w:rsidRDefault="00DF7DD9" w:rsidP="00461D16">
            <w:pPr>
              <w:pStyle w:val="ListParagraph"/>
              <w:tabs>
                <w:tab w:val="left" w:pos="720"/>
              </w:tabs>
              <w:ind w:left="314"/>
              <w:jc w:val="both"/>
              <w:rPr>
                <w:rFonts w:ascii="Arial" w:eastAsia="Calibri" w:hAnsi="Arial" w:cs="Arial"/>
                <w:sz w:val="22"/>
                <w:szCs w:val="22"/>
                <w:lang w:val="en-ZA"/>
              </w:rPr>
            </w:pPr>
          </w:p>
        </w:tc>
      </w:tr>
    </w:tbl>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78480C" w14:paraId="7563CB8F" w14:textId="77777777" w:rsidTr="00F92C7E">
        <w:tc>
          <w:tcPr>
            <w:tcW w:w="13740" w:type="dxa"/>
          </w:tcPr>
          <w:p w14:paraId="31B593E9" w14:textId="77777777" w:rsidR="00A97728" w:rsidRDefault="00A97728" w:rsidP="00F92C7E">
            <w:pPr>
              <w:spacing w:before="360" w:after="200" w:line="276" w:lineRule="auto"/>
              <w:rPr>
                <w:rFonts w:ascii="Arial" w:hAnsi="Arial" w:cs="Arial"/>
                <w:b/>
                <w:sz w:val="28"/>
                <w:szCs w:val="28"/>
              </w:rPr>
            </w:pPr>
          </w:p>
          <w:p w14:paraId="2087633E" w14:textId="7A308043" w:rsidR="00F92C7E" w:rsidRPr="00461D16" w:rsidRDefault="00E652FD" w:rsidP="00F92C7E">
            <w:pPr>
              <w:spacing w:before="360" w:after="200" w:line="276" w:lineRule="auto"/>
              <w:rPr>
                <w:rFonts w:ascii="Arial" w:hAnsi="Arial" w:cs="Arial"/>
                <w:b/>
                <w:sz w:val="28"/>
                <w:szCs w:val="28"/>
              </w:rPr>
            </w:pPr>
            <w:r>
              <w:rPr>
                <w:rFonts w:ascii="Arial" w:hAnsi="Arial" w:cs="Arial"/>
                <w:b/>
                <w:sz w:val="28"/>
                <w:szCs w:val="28"/>
              </w:rPr>
              <w:lastRenderedPageBreak/>
              <w:t>S</w:t>
            </w:r>
            <w:r w:rsidR="00F92C7E" w:rsidRPr="00461D16">
              <w:rPr>
                <w:rFonts w:ascii="Arial" w:hAnsi="Arial" w:cs="Arial"/>
                <w:b/>
                <w:sz w:val="28"/>
                <w:szCs w:val="28"/>
              </w:rPr>
              <w:t xml:space="preserve">ection </w:t>
            </w:r>
            <w:r w:rsidR="0040268B">
              <w:rPr>
                <w:rFonts w:ascii="Arial" w:hAnsi="Arial" w:cs="Arial"/>
                <w:b/>
                <w:sz w:val="28"/>
                <w:szCs w:val="28"/>
              </w:rPr>
              <w:t>7</w:t>
            </w:r>
            <w:r w:rsidR="00F92C7E" w:rsidRPr="00461D16">
              <w:rPr>
                <w:rFonts w:ascii="Arial" w:hAnsi="Arial" w:cs="Arial"/>
                <w:b/>
                <w:sz w:val="28"/>
                <w:szCs w:val="28"/>
              </w:rPr>
              <w:t>: General Information on Validity of Sworn Affidavits</w:t>
            </w:r>
          </w:p>
          <w:tbl>
            <w:tblPr>
              <w:tblStyle w:val="TableGrid"/>
              <w:tblW w:w="8962" w:type="dxa"/>
              <w:tblLook w:val="04A0" w:firstRow="1" w:lastRow="0" w:firstColumn="1" w:lastColumn="0" w:noHBand="0" w:noVBand="1"/>
            </w:tblPr>
            <w:tblGrid>
              <w:gridCol w:w="8962"/>
            </w:tblGrid>
            <w:tr w:rsidR="00F92C7E" w:rsidRPr="00726078" w14:paraId="11CE4AEA" w14:textId="77777777" w:rsidTr="00F92C7E">
              <w:tc>
                <w:tcPr>
                  <w:tcW w:w="8962" w:type="dxa"/>
                  <w:shd w:val="clear" w:color="auto" w:fill="000000" w:themeFill="text1"/>
                </w:tcPr>
                <w:p w14:paraId="04F6F980" w14:textId="77777777" w:rsidR="00F92C7E" w:rsidRPr="00E548C1" w:rsidRDefault="00F92C7E" w:rsidP="00F92C7E">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F92C7E" w:rsidRPr="00726078" w14:paraId="1666257A" w14:textId="77777777" w:rsidTr="00F92C7E">
              <w:tc>
                <w:tcPr>
                  <w:tcW w:w="8962" w:type="dxa"/>
                  <w:shd w:val="clear" w:color="auto" w:fill="DDD9C3" w:themeFill="background2" w:themeFillShade="E6"/>
                </w:tcPr>
                <w:p w14:paraId="321CBB51" w14:textId="77777777" w:rsidR="00F92C7E" w:rsidRPr="00EB6A30" w:rsidRDefault="00F92C7E" w:rsidP="00F92C7E">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34AD0C5"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3837CDD7" w14:textId="77777777" w:rsidR="00F92C7E" w:rsidRPr="00EB6A30" w:rsidRDefault="00F92C7E" w:rsidP="00F92C7E">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4FE07464"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70DDFE83"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0F79CDCC"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4ED8B54B"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AAFE233"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7885A434"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39F94B63"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2BCDEF68" w14:textId="77777777" w:rsidR="00F92C7E" w:rsidRPr="00EB6A30" w:rsidRDefault="00F92C7E" w:rsidP="00F92C7E">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3EF10F7F" w14:textId="6C4D7D1F" w:rsidR="0078480C" w:rsidRDefault="0078480C" w:rsidP="00F92C7E">
            <w:pPr>
              <w:spacing w:after="200" w:line="276" w:lineRule="auto"/>
              <w:rPr>
                <w:rFonts w:ascii="Arial" w:hAnsi="Arial" w:cs="Arial"/>
                <w:sz w:val="20"/>
              </w:rPr>
            </w:pPr>
          </w:p>
        </w:tc>
        <w:tc>
          <w:tcPr>
            <w:tcW w:w="222" w:type="dxa"/>
          </w:tcPr>
          <w:p w14:paraId="40EC49BD" w14:textId="73C603E5" w:rsidR="0078480C" w:rsidRDefault="0078480C" w:rsidP="0078480C">
            <w:pPr>
              <w:tabs>
                <w:tab w:val="left" w:pos="720"/>
              </w:tabs>
              <w:jc w:val="both"/>
              <w:rPr>
                <w:rFonts w:ascii="Arial" w:hAnsi="Arial" w:cs="Arial"/>
                <w:sz w:val="20"/>
              </w:rPr>
            </w:pPr>
          </w:p>
        </w:tc>
        <w:tc>
          <w:tcPr>
            <w:tcW w:w="222" w:type="dxa"/>
          </w:tcPr>
          <w:p w14:paraId="43D59FE4" w14:textId="77777777" w:rsidR="0078480C" w:rsidRDefault="0078480C" w:rsidP="0078480C">
            <w:pPr>
              <w:tabs>
                <w:tab w:val="left" w:pos="720"/>
              </w:tabs>
              <w:jc w:val="both"/>
              <w:rPr>
                <w:rFonts w:ascii="Arial" w:hAnsi="Arial" w:cs="Arial"/>
                <w:sz w:val="20"/>
              </w:rPr>
            </w:pPr>
          </w:p>
        </w:tc>
      </w:tr>
      <w:tr w:rsidR="0078480C" w:rsidRPr="00AC3774" w14:paraId="2AC760E4" w14:textId="77777777" w:rsidTr="00F92C7E">
        <w:tc>
          <w:tcPr>
            <w:tcW w:w="13740" w:type="dxa"/>
          </w:tcPr>
          <w:p w14:paraId="1FD637E5" w14:textId="782B10BF" w:rsidR="00E67944" w:rsidRDefault="00E67944"/>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tblGrid>
            <w:tr w:rsidR="00BD7903" w14:paraId="0AE33FF6" w14:textId="77777777" w:rsidTr="00E652FD">
              <w:tc>
                <w:tcPr>
                  <w:tcW w:w="13524" w:type="dxa"/>
                </w:tcPr>
                <w:p w14:paraId="3FD9356C" w14:textId="77777777" w:rsidR="00BD7903" w:rsidRDefault="00BD7903" w:rsidP="00BD7903">
                  <w:pPr>
                    <w:tabs>
                      <w:tab w:val="left" w:pos="720"/>
                    </w:tabs>
                    <w:jc w:val="both"/>
                    <w:rPr>
                      <w:rFonts w:ascii="Arial" w:hAnsi="Arial" w:cs="Arial"/>
                      <w:sz w:val="20"/>
                    </w:rPr>
                  </w:pPr>
                </w:p>
              </w:tc>
            </w:tr>
            <w:tr w:rsidR="0040268B" w:rsidRPr="00AC3774" w14:paraId="0BBFDA66" w14:textId="77777777" w:rsidTr="00E652FD">
              <w:tc>
                <w:tcPr>
                  <w:tcW w:w="13524" w:type="dxa"/>
                </w:tcPr>
                <w:p w14:paraId="05A94748" w14:textId="77777777" w:rsidR="0040268B" w:rsidRDefault="0040268B" w:rsidP="0040268B">
                  <w:pPr>
                    <w:tabs>
                      <w:tab w:val="left" w:pos="720"/>
                    </w:tabs>
                    <w:jc w:val="both"/>
                    <w:rPr>
                      <w:rFonts w:ascii="Arial" w:hAnsi="Arial" w:cs="Arial"/>
                      <w:sz w:val="20"/>
                    </w:rPr>
                  </w:pPr>
                </w:p>
                <w:p w14:paraId="4A2052BF" w14:textId="77777777" w:rsidR="0040268B" w:rsidRDefault="0040268B" w:rsidP="0040268B">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w:t>
                  </w:r>
                  <w:proofErr w:type="gramStart"/>
                  <w:r>
                    <w:rPr>
                      <w:rFonts w:ascii="Arial" w:hAnsi="Arial" w:cs="Arial"/>
                      <w:sz w:val="20"/>
                    </w:rPr>
                    <w:t>…..</w:t>
                  </w:r>
                  <w:proofErr w:type="gramEnd"/>
                </w:p>
                <w:p w14:paraId="52E73A99" w14:textId="1BCE3066" w:rsidR="0040268B" w:rsidRPr="00AC3774" w:rsidRDefault="0040268B" w:rsidP="0040268B">
                  <w:pPr>
                    <w:tabs>
                      <w:tab w:val="left" w:pos="720"/>
                    </w:tabs>
                    <w:jc w:val="both"/>
                    <w:rPr>
                      <w:rFonts w:ascii="Arial" w:hAnsi="Arial" w:cs="Arial"/>
                      <w:sz w:val="20"/>
                    </w:rPr>
                  </w:pPr>
                </w:p>
              </w:tc>
            </w:tr>
            <w:tr w:rsidR="0040268B" w:rsidRPr="00AC3774" w14:paraId="7760C5CC" w14:textId="77777777" w:rsidTr="00E652FD">
              <w:tc>
                <w:tcPr>
                  <w:tcW w:w="13524" w:type="dxa"/>
                </w:tcPr>
                <w:p w14:paraId="55134F10" w14:textId="77777777" w:rsidR="0040268B" w:rsidRDefault="0040268B" w:rsidP="0040268B">
                  <w:pPr>
                    <w:tabs>
                      <w:tab w:val="left" w:pos="720"/>
                    </w:tabs>
                    <w:jc w:val="both"/>
                    <w:rPr>
                      <w:rFonts w:ascii="Arial" w:hAnsi="Arial" w:cs="Arial"/>
                      <w:sz w:val="20"/>
                    </w:rPr>
                  </w:pPr>
                </w:p>
                <w:p w14:paraId="60CD054F" w14:textId="55DB4207" w:rsidR="0040268B" w:rsidRDefault="0040268B" w:rsidP="0040268B">
                  <w:pPr>
                    <w:tabs>
                      <w:tab w:val="left" w:pos="720"/>
                    </w:tabs>
                    <w:jc w:val="both"/>
                    <w:rPr>
                      <w:rFonts w:ascii="Arial" w:hAnsi="Arial" w:cs="Arial"/>
                      <w:sz w:val="20"/>
                    </w:rPr>
                  </w:pPr>
                  <w:r>
                    <w:rPr>
                      <w:rFonts w:ascii="Arial" w:hAnsi="Arial" w:cs="Arial"/>
                      <w:sz w:val="20"/>
                    </w:rPr>
                    <w:t xml:space="preserve">Bidder </w:t>
                  </w:r>
                  <w:proofErr w:type="gramStart"/>
                  <w:r w:rsidR="00CF7B76">
                    <w:rPr>
                      <w:rFonts w:ascii="Arial" w:hAnsi="Arial" w:cs="Arial"/>
                      <w:sz w:val="20"/>
                    </w:rPr>
                    <w:t>representative:</w:t>
                  </w:r>
                  <w:r>
                    <w:rPr>
                      <w:rFonts w:ascii="Arial" w:hAnsi="Arial" w:cs="Arial"/>
                      <w:sz w:val="20"/>
                    </w:rPr>
                    <w:t>…</w:t>
                  </w:r>
                  <w:proofErr w:type="gramEnd"/>
                  <w:r>
                    <w:rPr>
                      <w:rFonts w:ascii="Arial" w:hAnsi="Arial" w:cs="Arial"/>
                      <w:sz w:val="20"/>
                    </w:rPr>
                    <w:t>………………………………</w:t>
                  </w:r>
                </w:p>
                <w:p w14:paraId="34518224" w14:textId="77777777" w:rsidR="0040268B" w:rsidRDefault="0040268B" w:rsidP="0040268B">
                  <w:pPr>
                    <w:tabs>
                      <w:tab w:val="left" w:pos="720"/>
                    </w:tabs>
                    <w:jc w:val="both"/>
                    <w:rPr>
                      <w:rFonts w:ascii="Arial" w:hAnsi="Arial" w:cs="Arial"/>
                      <w:sz w:val="20"/>
                    </w:rPr>
                  </w:pPr>
                </w:p>
                <w:p w14:paraId="35FA5BC5" w14:textId="77777777" w:rsidR="0040268B" w:rsidRDefault="0040268B" w:rsidP="0040268B">
                  <w:pPr>
                    <w:tabs>
                      <w:tab w:val="left" w:pos="720"/>
                    </w:tabs>
                    <w:jc w:val="both"/>
                    <w:rPr>
                      <w:rFonts w:ascii="Arial" w:hAnsi="Arial" w:cs="Arial"/>
                      <w:sz w:val="20"/>
                    </w:rPr>
                  </w:pPr>
                </w:p>
                <w:p w14:paraId="023CF3C7" w14:textId="079CD0B9" w:rsidR="0040268B" w:rsidRPr="00AC3774" w:rsidRDefault="0040268B" w:rsidP="0040268B">
                  <w:pPr>
                    <w:tabs>
                      <w:tab w:val="left" w:pos="720"/>
                    </w:tabs>
                    <w:jc w:val="both"/>
                    <w:rPr>
                      <w:rFonts w:ascii="Arial" w:hAnsi="Arial" w:cs="Arial"/>
                      <w:sz w:val="20"/>
                    </w:rPr>
                  </w:pPr>
                  <w:r>
                    <w:rPr>
                      <w:rFonts w:ascii="Arial" w:hAnsi="Arial" w:cs="Arial"/>
                      <w:sz w:val="20"/>
                    </w:rPr>
                    <w:t xml:space="preserve">Representative </w:t>
                  </w:r>
                  <w:proofErr w:type="gramStart"/>
                  <w:r w:rsidR="00CF7B76">
                    <w:rPr>
                      <w:rFonts w:ascii="Arial" w:hAnsi="Arial" w:cs="Arial"/>
                      <w:sz w:val="20"/>
                    </w:rPr>
                    <w:t>signature:</w:t>
                  </w:r>
                  <w:r>
                    <w:rPr>
                      <w:rFonts w:ascii="Arial" w:hAnsi="Arial" w:cs="Arial"/>
                      <w:sz w:val="20"/>
                    </w:rPr>
                    <w:t>…</w:t>
                  </w:r>
                  <w:proofErr w:type="gramEnd"/>
                  <w:r>
                    <w:rPr>
                      <w:rFonts w:ascii="Arial" w:hAnsi="Arial" w:cs="Arial"/>
                      <w:sz w:val="20"/>
                    </w:rPr>
                    <w:t>…………………………</w:t>
                  </w:r>
                  <w:proofErr w:type="gramStart"/>
                  <w:r>
                    <w:rPr>
                      <w:rFonts w:ascii="Arial" w:hAnsi="Arial" w:cs="Arial"/>
                      <w:sz w:val="20"/>
                    </w:rPr>
                    <w:t>…..</w:t>
                  </w:r>
                  <w:proofErr w:type="gramEnd"/>
                </w:p>
              </w:tc>
            </w:tr>
            <w:tr w:rsidR="0040268B" w:rsidRPr="00AC3774" w14:paraId="186963B9" w14:textId="77777777" w:rsidTr="00E652FD">
              <w:tc>
                <w:tcPr>
                  <w:tcW w:w="13524" w:type="dxa"/>
                </w:tcPr>
                <w:p w14:paraId="56911F44" w14:textId="7AB3E751" w:rsidR="0040268B" w:rsidRPr="00AC3774" w:rsidRDefault="0040268B" w:rsidP="0040268B">
                  <w:pPr>
                    <w:tabs>
                      <w:tab w:val="left" w:pos="720"/>
                    </w:tabs>
                    <w:jc w:val="both"/>
                    <w:rPr>
                      <w:rFonts w:ascii="Arial" w:hAnsi="Arial" w:cs="Arial"/>
                      <w:sz w:val="20"/>
                    </w:rPr>
                  </w:pPr>
                </w:p>
              </w:tc>
            </w:tr>
            <w:tr w:rsidR="0040268B" w:rsidRPr="00AC3774" w14:paraId="529E1355" w14:textId="77777777" w:rsidTr="00E652FD">
              <w:tc>
                <w:tcPr>
                  <w:tcW w:w="13524" w:type="dxa"/>
                </w:tcPr>
                <w:p w14:paraId="601914EA" w14:textId="77777777" w:rsidR="0040268B" w:rsidRPr="00AC3774" w:rsidRDefault="0040268B" w:rsidP="0040268B">
                  <w:pPr>
                    <w:tabs>
                      <w:tab w:val="left" w:pos="720"/>
                    </w:tabs>
                    <w:jc w:val="both"/>
                    <w:rPr>
                      <w:rFonts w:ascii="Arial" w:hAnsi="Arial" w:cs="Arial"/>
                      <w:sz w:val="20"/>
                    </w:rPr>
                  </w:pPr>
                </w:p>
                <w:p w14:paraId="51E17DA5" w14:textId="3D445150" w:rsidR="0040268B" w:rsidRPr="00AC3774" w:rsidRDefault="0040268B" w:rsidP="0040268B">
                  <w:pPr>
                    <w:tabs>
                      <w:tab w:val="left" w:pos="720"/>
                    </w:tabs>
                    <w:jc w:val="both"/>
                    <w:rPr>
                      <w:rFonts w:ascii="Arial" w:hAnsi="Arial" w:cs="Arial"/>
                      <w:sz w:val="20"/>
                    </w:rPr>
                  </w:pPr>
                  <w:r>
                    <w:rPr>
                      <w:rFonts w:ascii="Arial" w:hAnsi="Arial" w:cs="Arial"/>
                      <w:sz w:val="20"/>
                    </w:rPr>
                    <w:t>Date: ……………………………………………………</w:t>
                  </w:r>
                  <w:proofErr w:type="gramStart"/>
                  <w:r>
                    <w:rPr>
                      <w:rFonts w:ascii="Arial" w:hAnsi="Arial" w:cs="Arial"/>
                      <w:sz w:val="20"/>
                    </w:rPr>
                    <w:t>…..</w:t>
                  </w:r>
                  <w:proofErr w:type="gramEnd"/>
                </w:p>
              </w:tc>
            </w:tr>
          </w:tbl>
          <w:p w14:paraId="272E774F" w14:textId="77777777" w:rsidR="00E67944" w:rsidRDefault="00E67944"/>
          <w:p w14:paraId="2438B146" w14:textId="0E906F4A" w:rsidR="0078480C" w:rsidRPr="00AC3774" w:rsidRDefault="0078480C" w:rsidP="0078480C">
            <w:pPr>
              <w:tabs>
                <w:tab w:val="left" w:pos="720"/>
              </w:tabs>
              <w:jc w:val="both"/>
              <w:rPr>
                <w:rFonts w:ascii="Arial" w:hAnsi="Arial" w:cs="Arial"/>
                <w:sz w:val="20"/>
              </w:rPr>
            </w:pPr>
          </w:p>
        </w:tc>
        <w:tc>
          <w:tcPr>
            <w:tcW w:w="222" w:type="dxa"/>
          </w:tcPr>
          <w:p w14:paraId="7ABECCC3" w14:textId="560A308A" w:rsidR="0078480C" w:rsidRPr="00AC3774" w:rsidRDefault="0078480C" w:rsidP="0078480C">
            <w:pPr>
              <w:tabs>
                <w:tab w:val="left" w:pos="720"/>
              </w:tabs>
              <w:jc w:val="both"/>
              <w:rPr>
                <w:rFonts w:ascii="Arial" w:hAnsi="Arial" w:cs="Arial"/>
                <w:sz w:val="20"/>
              </w:rPr>
            </w:pPr>
          </w:p>
        </w:tc>
        <w:tc>
          <w:tcPr>
            <w:tcW w:w="222" w:type="dxa"/>
          </w:tcPr>
          <w:p w14:paraId="04C23DBE" w14:textId="77777777" w:rsidR="0078480C" w:rsidRPr="00AC3774" w:rsidRDefault="0078480C" w:rsidP="0078480C">
            <w:pPr>
              <w:tabs>
                <w:tab w:val="left" w:pos="720"/>
              </w:tabs>
              <w:jc w:val="both"/>
              <w:rPr>
                <w:rFonts w:ascii="Arial" w:hAnsi="Arial" w:cs="Arial"/>
                <w:sz w:val="20"/>
              </w:rPr>
            </w:pPr>
          </w:p>
        </w:tc>
      </w:tr>
    </w:tbl>
    <w:p w14:paraId="285E7BFF" w14:textId="77777777" w:rsidR="00B70E33" w:rsidRDefault="00B70E33" w:rsidP="00825E5F">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17479" w14:textId="77777777" w:rsidR="008548C1" w:rsidRDefault="008548C1" w:rsidP="00201A98">
      <w:r>
        <w:separator/>
      </w:r>
    </w:p>
  </w:endnote>
  <w:endnote w:type="continuationSeparator" w:id="0">
    <w:p w14:paraId="4572C3C0" w14:textId="77777777" w:rsidR="008548C1" w:rsidRDefault="008548C1"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639C3819"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62036" w14:textId="77777777" w:rsidR="008548C1" w:rsidRDefault="008548C1" w:rsidP="00201A98">
      <w:r>
        <w:separator/>
      </w:r>
    </w:p>
  </w:footnote>
  <w:footnote w:type="continuationSeparator" w:id="0">
    <w:p w14:paraId="17EF6273" w14:textId="77777777" w:rsidR="008548C1" w:rsidRDefault="008548C1"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27177038" r:id="rId2"/>
            </w:object>
          </w:r>
        </w:p>
      </w:tc>
      <w:tc>
        <w:tcPr>
          <w:tcW w:w="3544" w:type="dxa"/>
          <w:vMerge w:val="restart"/>
          <w:vAlign w:val="center"/>
        </w:tcPr>
        <w:p w14:paraId="766BCF04" w14:textId="7777777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vAlign w:val="center"/>
        </w:tcPr>
        <w:p w14:paraId="53C24C97" w14:textId="77777777"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vAlign w:val="center"/>
        </w:tcPr>
        <w:p w14:paraId="12BEDC03" w14:textId="77777777"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vAlign w:val="center"/>
        </w:tcPr>
        <w:p w14:paraId="32A5EABE" w14:textId="7777777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43E6418"/>
    <w:multiLevelType w:val="multilevel"/>
    <w:tmpl w:val="825A3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1525566F"/>
    <w:multiLevelType w:val="hybridMultilevel"/>
    <w:tmpl w:val="6F7075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7111864"/>
    <w:multiLevelType w:val="multilevel"/>
    <w:tmpl w:val="C544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0" w15:restartNumberingAfterBreak="0">
    <w:nsid w:val="56DF79F6"/>
    <w:multiLevelType w:val="hybridMultilevel"/>
    <w:tmpl w:val="EAB84A8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D4E263F"/>
    <w:multiLevelType w:val="hybridMultilevel"/>
    <w:tmpl w:val="C81EA0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1AF291C"/>
    <w:multiLevelType w:val="hybridMultilevel"/>
    <w:tmpl w:val="B78887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549373A"/>
    <w:multiLevelType w:val="hybridMultilevel"/>
    <w:tmpl w:val="C5E6B1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85817A3"/>
    <w:multiLevelType w:val="hybridMultilevel"/>
    <w:tmpl w:val="51082582"/>
    <w:lvl w:ilvl="0" w:tplc="FFFFFFFF">
      <w:start w:val="1"/>
      <w:numFmt w:val="lowerLetter"/>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0"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7E462A5E"/>
    <w:multiLevelType w:val="hybridMultilevel"/>
    <w:tmpl w:val="0FB6042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976131626">
    <w:abstractNumId w:val="3"/>
  </w:num>
  <w:num w:numId="2" w16cid:durableId="594288937">
    <w:abstractNumId w:val="6"/>
  </w:num>
  <w:num w:numId="3" w16cid:durableId="137694747">
    <w:abstractNumId w:val="12"/>
  </w:num>
  <w:num w:numId="4" w16cid:durableId="356195997">
    <w:abstractNumId w:val="4"/>
  </w:num>
  <w:num w:numId="5" w16cid:durableId="1884098463">
    <w:abstractNumId w:val="1"/>
  </w:num>
  <w:num w:numId="6" w16cid:durableId="189730281">
    <w:abstractNumId w:val="17"/>
  </w:num>
  <w:num w:numId="7" w16cid:durableId="733353706">
    <w:abstractNumId w:val="0"/>
  </w:num>
  <w:num w:numId="8" w16cid:durableId="1979189320">
    <w:abstractNumId w:val="15"/>
  </w:num>
  <w:num w:numId="9" w16cid:durableId="498424033">
    <w:abstractNumId w:val="8"/>
  </w:num>
  <w:num w:numId="10" w16cid:durableId="1867668792">
    <w:abstractNumId w:val="11"/>
  </w:num>
  <w:num w:numId="11" w16cid:durableId="1727996007">
    <w:abstractNumId w:val="9"/>
  </w:num>
  <w:num w:numId="12" w16cid:durableId="756705123">
    <w:abstractNumId w:val="16"/>
  </w:num>
  <w:num w:numId="13" w16cid:durableId="16410304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082585">
    <w:abstractNumId w:val="20"/>
  </w:num>
  <w:num w:numId="15" w16cid:durableId="871378985">
    <w:abstractNumId w:val="5"/>
  </w:num>
  <w:num w:numId="16" w16cid:durableId="581795066">
    <w:abstractNumId w:val="13"/>
  </w:num>
  <w:num w:numId="17" w16cid:durableId="364141367">
    <w:abstractNumId w:val="2"/>
  </w:num>
  <w:num w:numId="18" w16cid:durableId="1415280313">
    <w:abstractNumId w:val="10"/>
  </w:num>
  <w:num w:numId="19" w16cid:durableId="2025932340">
    <w:abstractNumId w:val="19"/>
  </w:num>
  <w:num w:numId="20" w16cid:durableId="251473270">
    <w:abstractNumId w:val="21"/>
  </w:num>
  <w:num w:numId="21" w16cid:durableId="296645569">
    <w:abstractNumId w:val="18"/>
  </w:num>
  <w:num w:numId="22" w16cid:durableId="1698458774">
    <w:abstractNumId w:val="14"/>
  </w:num>
  <w:num w:numId="23" w16cid:durableId="43563428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F5C"/>
    <w:rsid w:val="00005A8B"/>
    <w:rsid w:val="00012031"/>
    <w:rsid w:val="00012461"/>
    <w:rsid w:val="00014148"/>
    <w:rsid w:val="00015E36"/>
    <w:rsid w:val="000217F3"/>
    <w:rsid w:val="00023030"/>
    <w:rsid w:val="000263D8"/>
    <w:rsid w:val="00067DC9"/>
    <w:rsid w:val="000705E6"/>
    <w:rsid w:val="00074C17"/>
    <w:rsid w:val="00077031"/>
    <w:rsid w:val="00077A57"/>
    <w:rsid w:val="0009108C"/>
    <w:rsid w:val="00097047"/>
    <w:rsid w:val="000A01FA"/>
    <w:rsid w:val="000A386C"/>
    <w:rsid w:val="000A648D"/>
    <w:rsid w:val="000A74E4"/>
    <w:rsid w:val="000B165C"/>
    <w:rsid w:val="000B28F1"/>
    <w:rsid w:val="000B6B22"/>
    <w:rsid w:val="000B7D6D"/>
    <w:rsid w:val="000C0353"/>
    <w:rsid w:val="000C301C"/>
    <w:rsid w:val="000C33EB"/>
    <w:rsid w:val="000C6C73"/>
    <w:rsid w:val="000D2FF7"/>
    <w:rsid w:val="000D401F"/>
    <w:rsid w:val="000D4357"/>
    <w:rsid w:val="000E1AB5"/>
    <w:rsid w:val="000F2C78"/>
    <w:rsid w:val="000F528A"/>
    <w:rsid w:val="0010059A"/>
    <w:rsid w:val="001021C1"/>
    <w:rsid w:val="001022DD"/>
    <w:rsid w:val="00102FED"/>
    <w:rsid w:val="00104D1D"/>
    <w:rsid w:val="00105474"/>
    <w:rsid w:val="00105EEC"/>
    <w:rsid w:val="00111B2E"/>
    <w:rsid w:val="00113DFD"/>
    <w:rsid w:val="00115ECC"/>
    <w:rsid w:val="0011612D"/>
    <w:rsid w:val="001163A7"/>
    <w:rsid w:val="00134905"/>
    <w:rsid w:val="00140917"/>
    <w:rsid w:val="001442C1"/>
    <w:rsid w:val="001477A3"/>
    <w:rsid w:val="0014795E"/>
    <w:rsid w:val="00150B56"/>
    <w:rsid w:val="00151F81"/>
    <w:rsid w:val="001521AD"/>
    <w:rsid w:val="00154240"/>
    <w:rsid w:val="00155040"/>
    <w:rsid w:val="00155248"/>
    <w:rsid w:val="00162E48"/>
    <w:rsid w:val="001645BF"/>
    <w:rsid w:val="001660DD"/>
    <w:rsid w:val="00173BE4"/>
    <w:rsid w:val="00175644"/>
    <w:rsid w:val="001829A7"/>
    <w:rsid w:val="001A1B65"/>
    <w:rsid w:val="001A408A"/>
    <w:rsid w:val="001A57D9"/>
    <w:rsid w:val="001B2323"/>
    <w:rsid w:val="001B3B2A"/>
    <w:rsid w:val="001B53CE"/>
    <w:rsid w:val="001B6809"/>
    <w:rsid w:val="001C599B"/>
    <w:rsid w:val="001C5E0D"/>
    <w:rsid w:val="001C61B6"/>
    <w:rsid w:val="001C6B54"/>
    <w:rsid w:val="001D0409"/>
    <w:rsid w:val="001D042C"/>
    <w:rsid w:val="001D1614"/>
    <w:rsid w:val="001D391D"/>
    <w:rsid w:val="001D3F40"/>
    <w:rsid w:val="001E0FB3"/>
    <w:rsid w:val="001E3CF5"/>
    <w:rsid w:val="001E4F28"/>
    <w:rsid w:val="001E64BB"/>
    <w:rsid w:val="00200869"/>
    <w:rsid w:val="00201A98"/>
    <w:rsid w:val="00203FB8"/>
    <w:rsid w:val="002055E8"/>
    <w:rsid w:val="0022296C"/>
    <w:rsid w:val="002250ED"/>
    <w:rsid w:val="002319CA"/>
    <w:rsid w:val="002341C9"/>
    <w:rsid w:val="00252F5A"/>
    <w:rsid w:val="00253B8A"/>
    <w:rsid w:val="002632AA"/>
    <w:rsid w:val="00267F52"/>
    <w:rsid w:val="00270763"/>
    <w:rsid w:val="0027500D"/>
    <w:rsid w:val="002763F5"/>
    <w:rsid w:val="00276C45"/>
    <w:rsid w:val="0027700C"/>
    <w:rsid w:val="00280506"/>
    <w:rsid w:val="002855B7"/>
    <w:rsid w:val="002963D6"/>
    <w:rsid w:val="00296B82"/>
    <w:rsid w:val="002A7C4A"/>
    <w:rsid w:val="002B02CB"/>
    <w:rsid w:val="002B19FA"/>
    <w:rsid w:val="002B7514"/>
    <w:rsid w:val="002D07F5"/>
    <w:rsid w:val="002E43DE"/>
    <w:rsid w:val="002E453E"/>
    <w:rsid w:val="002E7887"/>
    <w:rsid w:val="002E79E4"/>
    <w:rsid w:val="002F4F5C"/>
    <w:rsid w:val="00304117"/>
    <w:rsid w:val="003113D9"/>
    <w:rsid w:val="003127C7"/>
    <w:rsid w:val="00312842"/>
    <w:rsid w:val="00317372"/>
    <w:rsid w:val="00324D94"/>
    <w:rsid w:val="0032593D"/>
    <w:rsid w:val="00325D2C"/>
    <w:rsid w:val="003317CA"/>
    <w:rsid w:val="00332369"/>
    <w:rsid w:val="00332AB0"/>
    <w:rsid w:val="003363BE"/>
    <w:rsid w:val="00336747"/>
    <w:rsid w:val="0034287B"/>
    <w:rsid w:val="003462C3"/>
    <w:rsid w:val="00347894"/>
    <w:rsid w:val="003528A9"/>
    <w:rsid w:val="00353F92"/>
    <w:rsid w:val="00354047"/>
    <w:rsid w:val="003633CD"/>
    <w:rsid w:val="00373CF8"/>
    <w:rsid w:val="0037426F"/>
    <w:rsid w:val="0037609B"/>
    <w:rsid w:val="003840F2"/>
    <w:rsid w:val="003914DE"/>
    <w:rsid w:val="0039219D"/>
    <w:rsid w:val="003A07AA"/>
    <w:rsid w:val="003A6CBF"/>
    <w:rsid w:val="003B24AE"/>
    <w:rsid w:val="003B3ABD"/>
    <w:rsid w:val="003B624B"/>
    <w:rsid w:val="003C07F4"/>
    <w:rsid w:val="003D48B8"/>
    <w:rsid w:val="003D66FA"/>
    <w:rsid w:val="003D78F9"/>
    <w:rsid w:val="003E024D"/>
    <w:rsid w:val="003E052A"/>
    <w:rsid w:val="003E4D3F"/>
    <w:rsid w:val="003F020F"/>
    <w:rsid w:val="003F2387"/>
    <w:rsid w:val="003F3E07"/>
    <w:rsid w:val="003F59CF"/>
    <w:rsid w:val="003F7B1E"/>
    <w:rsid w:val="0040268B"/>
    <w:rsid w:val="00404772"/>
    <w:rsid w:val="004213A7"/>
    <w:rsid w:val="004251A4"/>
    <w:rsid w:val="004364AE"/>
    <w:rsid w:val="004420AF"/>
    <w:rsid w:val="00457274"/>
    <w:rsid w:val="00460577"/>
    <w:rsid w:val="00470385"/>
    <w:rsid w:val="004705FF"/>
    <w:rsid w:val="00470A92"/>
    <w:rsid w:val="004857A1"/>
    <w:rsid w:val="004954EB"/>
    <w:rsid w:val="004B6474"/>
    <w:rsid w:val="004C0AED"/>
    <w:rsid w:val="004C3176"/>
    <w:rsid w:val="004C38A6"/>
    <w:rsid w:val="004D00A8"/>
    <w:rsid w:val="004D1602"/>
    <w:rsid w:val="004D32D2"/>
    <w:rsid w:val="004E19F4"/>
    <w:rsid w:val="004E581C"/>
    <w:rsid w:val="004E6C33"/>
    <w:rsid w:val="004E77C0"/>
    <w:rsid w:val="004F07CB"/>
    <w:rsid w:val="004F117E"/>
    <w:rsid w:val="004F4AA4"/>
    <w:rsid w:val="004F578D"/>
    <w:rsid w:val="00504CE2"/>
    <w:rsid w:val="00506A41"/>
    <w:rsid w:val="00506DA7"/>
    <w:rsid w:val="005125A6"/>
    <w:rsid w:val="0051409A"/>
    <w:rsid w:val="00514EB4"/>
    <w:rsid w:val="00522B04"/>
    <w:rsid w:val="005272C7"/>
    <w:rsid w:val="00534A84"/>
    <w:rsid w:val="00535874"/>
    <w:rsid w:val="005358BE"/>
    <w:rsid w:val="00537372"/>
    <w:rsid w:val="00546E27"/>
    <w:rsid w:val="00550760"/>
    <w:rsid w:val="0055556C"/>
    <w:rsid w:val="00557071"/>
    <w:rsid w:val="00560EDB"/>
    <w:rsid w:val="00563AC1"/>
    <w:rsid w:val="005765A0"/>
    <w:rsid w:val="00586532"/>
    <w:rsid w:val="005908DD"/>
    <w:rsid w:val="0059543E"/>
    <w:rsid w:val="00596B3A"/>
    <w:rsid w:val="005A39B7"/>
    <w:rsid w:val="005A62CE"/>
    <w:rsid w:val="005A63F7"/>
    <w:rsid w:val="005B168F"/>
    <w:rsid w:val="005B5A73"/>
    <w:rsid w:val="005B6B37"/>
    <w:rsid w:val="005C2E51"/>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0DE9"/>
    <w:rsid w:val="0064741D"/>
    <w:rsid w:val="00652CCB"/>
    <w:rsid w:val="00655FCF"/>
    <w:rsid w:val="00657B8A"/>
    <w:rsid w:val="00660E22"/>
    <w:rsid w:val="00667A35"/>
    <w:rsid w:val="006714A6"/>
    <w:rsid w:val="00686AD4"/>
    <w:rsid w:val="00692B80"/>
    <w:rsid w:val="006A1569"/>
    <w:rsid w:val="006A443E"/>
    <w:rsid w:val="006A55C5"/>
    <w:rsid w:val="006A73A5"/>
    <w:rsid w:val="006B0DF7"/>
    <w:rsid w:val="006B3FA2"/>
    <w:rsid w:val="006B57DF"/>
    <w:rsid w:val="006C01E5"/>
    <w:rsid w:val="006D07D5"/>
    <w:rsid w:val="006D6104"/>
    <w:rsid w:val="006D7AAA"/>
    <w:rsid w:val="006E0940"/>
    <w:rsid w:val="006E14B5"/>
    <w:rsid w:val="006E1BFE"/>
    <w:rsid w:val="006E4F88"/>
    <w:rsid w:val="006E52BA"/>
    <w:rsid w:val="006E5E06"/>
    <w:rsid w:val="006F50D6"/>
    <w:rsid w:val="006F5D0A"/>
    <w:rsid w:val="006F7826"/>
    <w:rsid w:val="00701783"/>
    <w:rsid w:val="00702C96"/>
    <w:rsid w:val="007036AA"/>
    <w:rsid w:val="007044A3"/>
    <w:rsid w:val="00705512"/>
    <w:rsid w:val="00713E63"/>
    <w:rsid w:val="00730262"/>
    <w:rsid w:val="00732A3F"/>
    <w:rsid w:val="00732BC4"/>
    <w:rsid w:val="00733FE1"/>
    <w:rsid w:val="00761BE3"/>
    <w:rsid w:val="007644B6"/>
    <w:rsid w:val="00766FB1"/>
    <w:rsid w:val="00766FE5"/>
    <w:rsid w:val="007757F4"/>
    <w:rsid w:val="00775ED0"/>
    <w:rsid w:val="00777CB0"/>
    <w:rsid w:val="007803A2"/>
    <w:rsid w:val="0078480C"/>
    <w:rsid w:val="00784A54"/>
    <w:rsid w:val="00785295"/>
    <w:rsid w:val="00787756"/>
    <w:rsid w:val="00791C9C"/>
    <w:rsid w:val="0079769C"/>
    <w:rsid w:val="007A5ED0"/>
    <w:rsid w:val="007A6DC8"/>
    <w:rsid w:val="007A6F13"/>
    <w:rsid w:val="007B57E6"/>
    <w:rsid w:val="007C0A56"/>
    <w:rsid w:val="007D0EE9"/>
    <w:rsid w:val="007D4E0A"/>
    <w:rsid w:val="007D5975"/>
    <w:rsid w:val="007E0CE5"/>
    <w:rsid w:val="007E7D29"/>
    <w:rsid w:val="007F15E3"/>
    <w:rsid w:val="007F4C9F"/>
    <w:rsid w:val="00810BAA"/>
    <w:rsid w:val="00821626"/>
    <w:rsid w:val="00822D76"/>
    <w:rsid w:val="00825B67"/>
    <w:rsid w:val="00825E5F"/>
    <w:rsid w:val="008324A3"/>
    <w:rsid w:val="008326AE"/>
    <w:rsid w:val="0083539B"/>
    <w:rsid w:val="008369D8"/>
    <w:rsid w:val="0084371B"/>
    <w:rsid w:val="00844D86"/>
    <w:rsid w:val="0084573D"/>
    <w:rsid w:val="00845A4B"/>
    <w:rsid w:val="0085043F"/>
    <w:rsid w:val="008525C7"/>
    <w:rsid w:val="00853E49"/>
    <w:rsid w:val="00854874"/>
    <w:rsid w:val="008548C1"/>
    <w:rsid w:val="00860294"/>
    <w:rsid w:val="00860C12"/>
    <w:rsid w:val="00861AE9"/>
    <w:rsid w:val="00861BE0"/>
    <w:rsid w:val="008723E9"/>
    <w:rsid w:val="00874A63"/>
    <w:rsid w:val="0088072F"/>
    <w:rsid w:val="00880865"/>
    <w:rsid w:val="0088295E"/>
    <w:rsid w:val="00886564"/>
    <w:rsid w:val="008872EB"/>
    <w:rsid w:val="00893563"/>
    <w:rsid w:val="0089392A"/>
    <w:rsid w:val="00894E42"/>
    <w:rsid w:val="008951A9"/>
    <w:rsid w:val="0089757B"/>
    <w:rsid w:val="008A29C0"/>
    <w:rsid w:val="008A3FC8"/>
    <w:rsid w:val="008A66CD"/>
    <w:rsid w:val="008B5871"/>
    <w:rsid w:val="008C01CF"/>
    <w:rsid w:val="008C0E9E"/>
    <w:rsid w:val="008F57DD"/>
    <w:rsid w:val="008F5BEC"/>
    <w:rsid w:val="009017B9"/>
    <w:rsid w:val="00903604"/>
    <w:rsid w:val="00910E6C"/>
    <w:rsid w:val="0091338D"/>
    <w:rsid w:val="00914474"/>
    <w:rsid w:val="009214A0"/>
    <w:rsid w:val="00924E22"/>
    <w:rsid w:val="00931DE5"/>
    <w:rsid w:val="00931EE6"/>
    <w:rsid w:val="00941654"/>
    <w:rsid w:val="00944D59"/>
    <w:rsid w:val="00947F95"/>
    <w:rsid w:val="0095525E"/>
    <w:rsid w:val="00962046"/>
    <w:rsid w:val="00965504"/>
    <w:rsid w:val="009677DD"/>
    <w:rsid w:val="00970379"/>
    <w:rsid w:val="00977B70"/>
    <w:rsid w:val="009801BA"/>
    <w:rsid w:val="00990864"/>
    <w:rsid w:val="009A158B"/>
    <w:rsid w:val="009A77EC"/>
    <w:rsid w:val="009F0D2B"/>
    <w:rsid w:val="009F25ED"/>
    <w:rsid w:val="009F3555"/>
    <w:rsid w:val="00A05C1D"/>
    <w:rsid w:val="00A111DA"/>
    <w:rsid w:val="00A1696D"/>
    <w:rsid w:val="00A22EF4"/>
    <w:rsid w:val="00A256F9"/>
    <w:rsid w:val="00A346F0"/>
    <w:rsid w:val="00A36904"/>
    <w:rsid w:val="00A41260"/>
    <w:rsid w:val="00A4460B"/>
    <w:rsid w:val="00A473FA"/>
    <w:rsid w:val="00A532EE"/>
    <w:rsid w:val="00A651E0"/>
    <w:rsid w:val="00A6602E"/>
    <w:rsid w:val="00A67C16"/>
    <w:rsid w:val="00A72491"/>
    <w:rsid w:val="00A72A16"/>
    <w:rsid w:val="00A76446"/>
    <w:rsid w:val="00A91CB3"/>
    <w:rsid w:val="00A97728"/>
    <w:rsid w:val="00AA16F4"/>
    <w:rsid w:val="00AA403D"/>
    <w:rsid w:val="00AA6CD0"/>
    <w:rsid w:val="00AB069F"/>
    <w:rsid w:val="00AB4D3B"/>
    <w:rsid w:val="00AB64E3"/>
    <w:rsid w:val="00AB650A"/>
    <w:rsid w:val="00AC21FB"/>
    <w:rsid w:val="00AC3774"/>
    <w:rsid w:val="00AC60C1"/>
    <w:rsid w:val="00AD1FDC"/>
    <w:rsid w:val="00AD784B"/>
    <w:rsid w:val="00AE7139"/>
    <w:rsid w:val="00AF35DE"/>
    <w:rsid w:val="00AF6824"/>
    <w:rsid w:val="00B00E72"/>
    <w:rsid w:val="00B0566F"/>
    <w:rsid w:val="00B131C1"/>
    <w:rsid w:val="00B16C39"/>
    <w:rsid w:val="00B263C0"/>
    <w:rsid w:val="00B3212E"/>
    <w:rsid w:val="00B32FC7"/>
    <w:rsid w:val="00B35AA2"/>
    <w:rsid w:val="00B35D6C"/>
    <w:rsid w:val="00B44389"/>
    <w:rsid w:val="00B47EA0"/>
    <w:rsid w:val="00B54B80"/>
    <w:rsid w:val="00B57DBD"/>
    <w:rsid w:val="00B617FF"/>
    <w:rsid w:val="00B70E33"/>
    <w:rsid w:val="00B729B9"/>
    <w:rsid w:val="00B831EF"/>
    <w:rsid w:val="00B85F6B"/>
    <w:rsid w:val="00B93602"/>
    <w:rsid w:val="00BA5C88"/>
    <w:rsid w:val="00BB6D00"/>
    <w:rsid w:val="00BC6F34"/>
    <w:rsid w:val="00BC6F70"/>
    <w:rsid w:val="00BC7452"/>
    <w:rsid w:val="00BD2863"/>
    <w:rsid w:val="00BD65E2"/>
    <w:rsid w:val="00BD7903"/>
    <w:rsid w:val="00BE0CD8"/>
    <w:rsid w:val="00BE11A9"/>
    <w:rsid w:val="00BE3DBD"/>
    <w:rsid w:val="00BE56E8"/>
    <w:rsid w:val="00BE6D5F"/>
    <w:rsid w:val="00BF2932"/>
    <w:rsid w:val="00BF476B"/>
    <w:rsid w:val="00BF7560"/>
    <w:rsid w:val="00C12D3D"/>
    <w:rsid w:val="00C1721A"/>
    <w:rsid w:val="00C2160A"/>
    <w:rsid w:val="00C249CD"/>
    <w:rsid w:val="00C2594A"/>
    <w:rsid w:val="00C2623C"/>
    <w:rsid w:val="00C26313"/>
    <w:rsid w:val="00C369AF"/>
    <w:rsid w:val="00C40E58"/>
    <w:rsid w:val="00C413FB"/>
    <w:rsid w:val="00C4471F"/>
    <w:rsid w:val="00C469F5"/>
    <w:rsid w:val="00C5004E"/>
    <w:rsid w:val="00C57203"/>
    <w:rsid w:val="00C610B6"/>
    <w:rsid w:val="00C61E80"/>
    <w:rsid w:val="00C64AAA"/>
    <w:rsid w:val="00C64D96"/>
    <w:rsid w:val="00C64FE1"/>
    <w:rsid w:val="00C67975"/>
    <w:rsid w:val="00C71201"/>
    <w:rsid w:val="00C71402"/>
    <w:rsid w:val="00C72E5D"/>
    <w:rsid w:val="00C7444C"/>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4080"/>
    <w:rsid w:val="00CD787A"/>
    <w:rsid w:val="00CE00CF"/>
    <w:rsid w:val="00CE5EEE"/>
    <w:rsid w:val="00CF781D"/>
    <w:rsid w:val="00CF7B76"/>
    <w:rsid w:val="00D02E71"/>
    <w:rsid w:val="00D04B3C"/>
    <w:rsid w:val="00D1512B"/>
    <w:rsid w:val="00D21895"/>
    <w:rsid w:val="00D2565A"/>
    <w:rsid w:val="00D256C6"/>
    <w:rsid w:val="00D32E5C"/>
    <w:rsid w:val="00D3660F"/>
    <w:rsid w:val="00D415A5"/>
    <w:rsid w:val="00D44213"/>
    <w:rsid w:val="00D45AEE"/>
    <w:rsid w:val="00D479A6"/>
    <w:rsid w:val="00D522F6"/>
    <w:rsid w:val="00D5588B"/>
    <w:rsid w:val="00D60523"/>
    <w:rsid w:val="00D71719"/>
    <w:rsid w:val="00D73F08"/>
    <w:rsid w:val="00D754CB"/>
    <w:rsid w:val="00D817F7"/>
    <w:rsid w:val="00D84B30"/>
    <w:rsid w:val="00D85864"/>
    <w:rsid w:val="00D86CD2"/>
    <w:rsid w:val="00DA1B06"/>
    <w:rsid w:val="00DA3954"/>
    <w:rsid w:val="00DB17CC"/>
    <w:rsid w:val="00DB22F3"/>
    <w:rsid w:val="00DB5A17"/>
    <w:rsid w:val="00DB6A92"/>
    <w:rsid w:val="00DC3353"/>
    <w:rsid w:val="00DC6795"/>
    <w:rsid w:val="00DD5408"/>
    <w:rsid w:val="00DD7B12"/>
    <w:rsid w:val="00DE2368"/>
    <w:rsid w:val="00DF400D"/>
    <w:rsid w:val="00DF46B0"/>
    <w:rsid w:val="00DF7DD9"/>
    <w:rsid w:val="00E112C5"/>
    <w:rsid w:val="00E2355B"/>
    <w:rsid w:val="00E238C2"/>
    <w:rsid w:val="00E26D9A"/>
    <w:rsid w:val="00E3106A"/>
    <w:rsid w:val="00E35EB0"/>
    <w:rsid w:val="00E3774F"/>
    <w:rsid w:val="00E41462"/>
    <w:rsid w:val="00E500CF"/>
    <w:rsid w:val="00E534E2"/>
    <w:rsid w:val="00E652FD"/>
    <w:rsid w:val="00E67944"/>
    <w:rsid w:val="00E701E5"/>
    <w:rsid w:val="00E71288"/>
    <w:rsid w:val="00E71A93"/>
    <w:rsid w:val="00E74D52"/>
    <w:rsid w:val="00E85F12"/>
    <w:rsid w:val="00E90B24"/>
    <w:rsid w:val="00E927FD"/>
    <w:rsid w:val="00E975D2"/>
    <w:rsid w:val="00EA1B3D"/>
    <w:rsid w:val="00EA320B"/>
    <w:rsid w:val="00EA4206"/>
    <w:rsid w:val="00EA765D"/>
    <w:rsid w:val="00EB03A4"/>
    <w:rsid w:val="00EB20DA"/>
    <w:rsid w:val="00EB6A30"/>
    <w:rsid w:val="00EC662F"/>
    <w:rsid w:val="00EC6AFE"/>
    <w:rsid w:val="00ED3E4E"/>
    <w:rsid w:val="00ED65B2"/>
    <w:rsid w:val="00ED6957"/>
    <w:rsid w:val="00EE63D0"/>
    <w:rsid w:val="00EF279E"/>
    <w:rsid w:val="00EF2F58"/>
    <w:rsid w:val="00EF4E0F"/>
    <w:rsid w:val="00EF5055"/>
    <w:rsid w:val="00EF67B3"/>
    <w:rsid w:val="00EF6D03"/>
    <w:rsid w:val="00EF748F"/>
    <w:rsid w:val="00EF780B"/>
    <w:rsid w:val="00F04C7B"/>
    <w:rsid w:val="00F0521B"/>
    <w:rsid w:val="00F12DB6"/>
    <w:rsid w:val="00F1574B"/>
    <w:rsid w:val="00F16AC6"/>
    <w:rsid w:val="00F22D6B"/>
    <w:rsid w:val="00F2347F"/>
    <w:rsid w:val="00F300A7"/>
    <w:rsid w:val="00F315DB"/>
    <w:rsid w:val="00F316E0"/>
    <w:rsid w:val="00F3247D"/>
    <w:rsid w:val="00F337F6"/>
    <w:rsid w:val="00F34E83"/>
    <w:rsid w:val="00F367D0"/>
    <w:rsid w:val="00F43E37"/>
    <w:rsid w:val="00F45833"/>
    <w:rsid w:val="00F53FC5"/>
    <w:rsid w:val="00F64443"/>
    <w:rsid w:val="00F73FDF"/>
    <w:rsid w:val="00F76156"/>
    <w:rsid w:val="00F819D3"/>
    <w:rsid w:val="00F92697"/>
    <w:rsid w:val="00F92C7E"/>
    <w:rsid w:val="00F9323F"/>
    <w:rsid w:val="00F96837"/>
    <w:rsid w:val="00F9702A"/>
    <w:rsid w:val="00FA106A"/>
    <w:rsid w:val="00FA1238"/>
    <w:rsid w:val="00FA31B2"/>
    <w:rsid w:val="00FA7AE9"/>
    <w:rsid w:val="00FB1E51"/>
    <w:rsid w:val="00FB2E48"/>
    <w:rsid w:val="00FB3F38"/>
    <w:rsid w:val="00FB4256"/>
    <w:rsid w:val="00FB52CF"/>
    <w:rsid w:val="00FC0343"/>
    <w:rsid w:val="00FD73A1"/>
    <w:rsid w:val="00FD7FF2"/>
    <w:rsid w:val="00FE27D9"/>
    <w:rsid w:val="00FE57AA"/>
    <w:rsid w:val="00FE6AD8"/>
    <w:rsid w:val="00FF6BC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paragraph" w:styleId="Heading2">
    <w:name w:val="heading 2"/>
    <w:basedOn w:val="Normal"/>
    <w:next w:val="Normal"/>
    <w:link w:val="Heading2Char"/>
    <w:uiPriority w:val="9"/>
    <w:unhideWhenUsed/>
    <w:qFormat/>
    <w:rsid w:val="00252F5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character" w:customStyle="1" w:styleId="Heading2Char">
    <w:name w:val="Heading 2 Char"/>
    <w:basedOn w:val="DefaultParagraphFont"/>
    <w:link w:val="Heading2"/>
    <w:uiPriority w:val="9"/>
    <w:rsid w:val="00252F5A"/>
    <w:rPr>
      <w:rFonts w:asciiTheme="majorHAnsi" w:eastAsiaTheme="majorEastAsia" w:hAnsiTheme="majorHAnsi" w:cstheme="majorBidi"/>
      <w:color w:val="365F91" w:themeColor="accent1" w:themeShade="BF"/>
      <w:sz w:val="26"/>
      <w:szCs w:val="26"/>
      <w:lang w:val="en-US"/>
    </w:rPr>
  </w:style>
  <w:style w:type="paragraph" w:customStyle="1" w:styleId="Default">
    <w:name w:val="Default"/>
    <w:rsid w:val="008324A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63256323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2380</Words>
  <Characters>13571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Beauty Skosana</cp:lastModifiedBy>
  <cp:revision>2</cp:revision>
  <cp:lastPrinted>2025-01-30T07:07:00Z</cp:lastPrinted>
  <dcterms:created xsi:type="dcterms:W3CDTF">2025-12-13T22:24:00Z</dcterms:created>
  <dcterms:modified xsi:type="dcterms:W3CDTF">2025-12-13T22:24:00Z</dcterms:modified>
</cp:coreProperties>
</file>